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0B84" w14:textId="77777777" w:rsidR="00554C63" w:rsidRPr="00D348D9" w:rsidRDefault="00554C63" w:rsidP="005D434F">
      <w:pPr>
        <w:pStyle w:val="Heading1"/>
        <w:keepLines w:val="0"/>
        <w:spacing w:before="240" w:after="100"/>
        <w:jc w:val="center"/>
        <w:rPr>
          <w:rFonts w:ascii="Arial" w:eastAsia="Times New Roman" w:hAnsi="Arial" w:cs="Arial"/>
          <w:b/>
          <w:bCs/>
          <w:color w:val="auto"/>
          <w:kern w:val="32"/>
          <w:sz w:val="32"/>
          <w:szCs w:val="32"/>
        </w:rPr>
      </w:pPr>
      <w:r w:rsidRPr="00D348D9">
        <w:rPr>
          <w:rFonts w:ascii="Arial" w:eastAsia="Times New Roman" w:hAnsi="Arial" w:cs="Arial"/>
          <w:b/>
          <w:bCs/>
          <w:color w:val="auto"/>
          <w:kern w:val="32"/>
          <w:sz w:val="32"/>
          <w:szCs w:val="32"/>
        </w:rPr>
        <w:t xml:space="preserve">Phase II (Small) MS4 Annual Report Form </w:t>
      </w:r>
    </w:p>
    <w:p w14:paraId="72E59780" w14:textId="77777777" w:rsidR="00554C63" w:rsidRPr="00487F62" w:rsidRDefault="00554C63" w:rsidP="00554C63">
      <w:pPr>
        <w:pStyle w:val="Heading2"/>
        <w:keepLines w:val="0"/>
        <w:tabs>
          <w:tab w:val="center" w:pos="5299"/>
          <w:tab w:val="right" w:pos="9994"/>
        </w:tabs>
        <w:spacing w:before="120"/>
        <w:ind w:left="605" w:right="806"/>
        <w:jc w:val="center"/>
        <w:rPr>
          <w:rFonts w:ascii="Verdana" w:hAnsi="Verdana"/>
          <w:b/>
          <w:bCs/>
          <w:color w:val="auto"/>
          <w:sz w:val="24"/>
        </w:rPr>
      </w:pPr>
      <w:r w:rsidRPr="00487F62">
        <w:rPr>
          <w:rFonts w:ascii="Verdana" w:eastAsia="Times New Roman" w:hAnsi="Verdana" w:cs="Arial"/>
          <w:b/>
          <w:bCs/>
          <w:iCs/>
          <w:color w:val="auto"/>
          <w:sz w:val="24"/>
          <w:szCs w:val="24"/>
        </w:rPr>
        <w:t>TPDES General Permit Number TXR040000</w:t>
      </w:r>
    </w:p>
    <w:p w14:paraId="6CF1ED74" w14:textId="77777777" w:rsidR="00554C63" w:rsidRPr="0030451B" w:rsidRDefault="00554C63" w:rsidP="00554C63">
      <w:pPr>
        <w:pStyle w:val="Heading3"/>
        <w:keepNext w:val="0"/>
        <w:keepLines w:val="0"/>
        <w:numPr>
          <w:ilvl w:val="0"/>
          <w:numId w:val="1"/>
        </w:numPr>
        <w:spacing w:before="240" w:after="100"/>
        <w:rPr>
          <w:b/>
          <w:bCs/>
          <w:color w:val="auto"/>
        </w:rPr>
      </w:pPr>
      <w:r w:rsidRPr="0030451B">
        <w:rPr>
          <w:b/>
          <w:bCs/>
          <w:color w:val="auto"/>
        </w:rPr>
        <w:t>General Information</w:t>
      </w:r>
    </w:p>
    <w:p w14:paraId="182F60F9" w14:textId="6111E6FB" w:rsidR="00554C63" w:rsidRDefault="00554C63" w:rsidP="004B7452">
      <w:pPr>
        <w:pStyle w:val="ListNumber2"/>
        <w:numPr>
          <w:ilvl w:val="0"/>
          <w:numId w:val="0"/>
        </w:numPr>
        <w:tabs>
          <w:tab w:val="left" w:pos="8370"/>
        </w:tabs>
        <w:spacing w:before="240" w:after="240" w:afterAutospacing="0"/>
        <w:ind w:left="86"/>
        <w:rPr>
          <w:rFonts w:cs="Arial"/>
        </w:rPr>
      </w:pPr>
      <w:r w:rsidRPr="007D538F">
        <w:rPr>
          <w:rFonts w:cs="Arial"/>
        </w:rPr>
        <w:t>Authorization Number</w:t>
      </w:r>
      <w:r w:rsidR="00E5398E">
        <w:rPr>
          <w:rFonts w:cs="Arial"/>
        </w:rPr>
        <w:t xml:space="preserve">: </w:t>
      </w:r>
      <w:r w:rsidR="00E5398E" w:rsidRPr="00E5398E">
        <w:rPr>
          <w:rFonts w:cs="Arial"/>
          <w:u w:val="single"/>
        </w:rPr>
        <w:t>TXR040665</w:t>
      </w:r>
      <w:r w:rsidRPr="00E5398E">
        <w:rPr>
          <w:rFonts w:cs="Arial"/>
          <w:u w:val="single"/>
        </w:rPr>
        <w:t xml:space="preserve"> </w:t>
      </w:r>
    </w:p>
    <w:p w14:paraId="6CA7DE3C" w14:textId="28ED02C4" w:rsidR="00554C63" w:rsidRDefault="00554C63" w:rsidP="004B7452">
      <w:pPr>
        <w:pStyle w:val="ListNumber2"/>
        <w:numPr>
          <w:ilvl w:val="0"/>
          <w:numId w:val="0"/>
        </w:numPr>
        <w:tabs>
          <w:tab w:val="left" w:pos="8370"/>
        </w:tabs>
        <w:spacing w:before="240" w:after="240" w:afterAutospacing="0"/>
        <w:ind w:left="86"/>
        <w:rPr>
          <w:rFonts w:cs="Arial"/>
        </w:rPr>
      </w:pPr>
      <w:r>
        <w:rPr>
          <w:rFonts w:cs="Arial"/>
        </w:rPr>
        <w:t xml:space="preserve">Reporting </w:t>
      </w:r>
      <w:r w:rsidR="00E5398E">
        <w:rPr>
          <w:rFonts w:cs="Arial"/>
        </w:rPr>
        <w:t>Year: _</w:t>
      </w:r>
      <w:r w:rsidRPr="00637251">
        <w:rPr>
          <w:rFonts w:cs="Arial"/>
          <w:u w:val="single"/>
        </w:rPr>
        <w:t>_</w:t>
      </w:r>
      <w:r w:rsidR="007557E8">
        <w:rPr>
          <w:rFonts w:cs="Arial"/>
          <w:u w:val="single"/>
        </w:rPr>
        <w:t>202</w:t>
      </w:r>
      <w:r w:rsidR="00381EF7">
        <w:rPr>
          <w:rFonts w:cs="Arial"/>
          <w:u w:val="single"/>
        </w:rPr>
        <w:t>5</w:t>
      </w:r>
      <w:r w:rsidR="007557E8">
        <w:rPr>
          <w:rFonts w:cs="Arial"/>
          <w:u w:val="single"/>
        </w:rPr>
        <w:t>-202</w:t>
      </w:r>
      <w:r w:rsidR="00381EF7">
        <w:rPr>
          <w:rFonts w:cs="Arial"/>
          <w:u w:val="single"/>
        </w:rPr>
        <w:t>6</w:t>
      </w:r>
      <w:r w:rsidRPr="00E5398E">
        <w:rPr>
          <w:rFonts w:cs="Arial"/>
          <w:u w:val="single"/>
        </w:rPr>
        <w:t>__</w:t>
      </w:r>
    </w:p>
    <w:p w14:paraId="7F05A352" w14:textId="77777777" w:rsidR="00554C63" w:rsidRDefault="00554C63" w:rsidP="004B7452">
      <w:pPr>
        <w:pStyle w:val="ListNumber2"/>
        <w:numPr>
          <w:ilvl w:val="0"/>
          <w:numId w:val="0"/>
        </w:numPr>
        <w:tabs>
          <w:tab w:val="left" w:pos="8370"/>
        </w:tabs>
        <w:spacing w:before="240" w:after="240" w:afterAutospacing="0"/>
        <w:ind w:left="86"/>
        <w:rPr>
          <w:rFonts w:cs="Arial"/>
        </w:rPr>
      </w:pPr>
      <w:r w:rsidRPr="007D538F">
        <w:rPr>
          <w:rFonts w:cs="Arial"/>
        </w:rPr>
        <w:t>Annual Report</w:t>
      </w:r>
      <w:r>
        <w:rPr>
          <w:rFonts w:cs="Arial"/>
        </w:rPr>
        <w:t>ing</w:t>
      </w:r>
      <w:r w:rsidRPr="007D538F">
        <w:rPr>
          <w:rFonts w:cs="Arial"/>
        </w:rPr>
        <w:t xml:space="preserve"> Year</w:t>
      </w:r>
      <w:r>
        <w:rPr>
          <w:rFonts w:cs="Arial"/>
        </w:rPr>
        <w:t xml:space="preserve"> Option Selected by MS4: </w:t>
      </w:r>
    </w:p>
    <w:p w14:paraId="165786FD" w14:textId="77777777" w:rsidR="00554C63" w:rsidRDefault="00554C63" w:rsidP="004B7452">
      <w:pPr>
        <w:pStyle w:val="ListNumber2"/>
        <w:numPr>
          <w:ilvl w:val="0"/>
          <w:numId w:val="0"/>
        </w:numPr>
        <w:tabs>
          <w:tab w:val="left" w:pos="8370"/>
        </w:tabs>
        <w:spacing w:before="240" w:after="240" w:afterAutospacing="0"/>
        <w:ind w:left="86" w:firstLine="360"/>
        <w:rPr>
          <w:rFonts w:cs="Arial"/>
        </w:rPr>
      </w:pPr>
      <w:r>
        <w:rPr>
          <w:rFonts w:cs="Arial"/>
        </w:rPr>
        <w:t>Calendar Year:_____</w:t>
      </w:r>
    </w:p>
    <w:p w14:paraId="36E257AD" w14:textId="4D20752C" w:rsidR="00554C63" w:rsidRDefault="00554C63" w:rsidP="004B7452">
      <w:pPr>
        <w:pStyle w:val="ListNumber2"/>
        <w:numPr>
          <w:ilvl w:val="0"/>
          <w:numId w:val="0"/>
        </w:numPr>
        <w:tabs>
          <w:tab w:val="left" w:pos="8370"/>
        </w:tabs>
        <w:spacing w:before="240" w:after="240" w:afterAutospacing="0"/>
        <w:ind w:left="86" w:firstLine="360"/>
        <w:rPr>
          <w:rFonts w:cs="Arial"/>
        </w:rPr>
      </w:pPr>
      <w:r>
        <w:rPr>
          <w:rFonts w:cs="Arial"/>
        </w:rPr>
        <w:t xml:space="preserve">Permit </w:t>
      </w:r>
      <w:r w:rsidR="00637251">
        <w:rPr>
          <w:rFonts w:cs="Arial"/>
        </w:rPr>
        <w:t>Year</w:t>
      </w:r>
      <w:r w:rsidR="00F43C8D">
        <w:rPr>
          <w:rFonts w:cs="Arial"/>
        </w:rPr>
        <w:t xml:space="preserve">: </w:t>
      </w:r>
      <w:r>
        <w:rPr>
          <w:rFonts w:cs="Arial"/>
        </w:rPr>
        <w:t>_</w:t>
      </w:r>
      <w:r w:rsidR="00F43C8D" w:rsidRPr="00F43C8D">
        <w:rPr>
          <w:rFonts w:cs="Arial"/>
          <w:u w:val="single"/>
        </w:rPr>
        <w:t>X</w:t>
      </w:r>
      <w:r w:rsidRPr="00F43C8D">
        <w:rPr>
          <w:rFonts w:cs="Arial"/>
          <w:u w:val="single"/>
        </w:rPr>
        <w:t>__</w:t>
      </w:r>
    </w:p>
    <w:p w14:paraId="244A516E" w14:textId="1F77AC7A" w:rsidR="00554C63" w:rsidRDefault="00554C63" w:rsidP="004B7452">
      <w:pPr>
        <w:pStyle w:val="ListNumber2"/>
        <w:numPr>
          <w:ilvl w:val="0"/>
          <w:numId w:val="0"/>
        </w:numPr>
        <w:tabs>
          <w:tab w:val="left" w:pos="8370"/>
        </w:tabs>
        <w:spacing w:before="240" w:after="240" w:afterAutospacing="0"/>
        <w:ind w:left="86" w:firstLine="360"/>
        <w:rPr>
          <w:rFonts w:cs="Arial"/>
        </w:rPr>
      </w:pPr>
      <w:r>
        <w:rPr>
          <w:rFonts w:cs="Arial"/>
        </w:rPr>
        <w:t xml:space="preserve">Fiscal </w:t>
      </w:r>
      <w:r w:rsidR="00A27950">
        <w:rPr>
          <w:rFonts w:cs="Arial"/>
        </w:rPr>
        <w:t>Year</w:t>
      </w:r>
      <w:r w:rsidR="00A27950" w:rsidRPr="007D538F">
        <w:rPr>
          <w:rFonts w:cs="Arial"/>
        </w:rPr>
        <w:t>:</w:t>
      </w:r>
      <w:r w:rsidR="00A27950">
        <w:rPr>
          <w:rFonts w:cs="Arial"/>
        </w:rPr>
        <w:t xml:space="preserve"> </w:t>
      </w:r>
      <w:r w:rsidRPr="007D538F">
        <w:rPr>
          <w:rFonts w:cs="Arial"/>
        </w:rPr>
        <w:t>________</w:t>
      </w:r>
      <w:r>
        <w:rPr>
          <w:rFonts w:cs="Arial"/>
        </w:rPr>
        <w:t xml:space="preserve">   Last day of fiscal year: ______</w:t>
      </w:r>
    </w:p>
    <w:p w14:paraId="5222AAAC" w14:textId="16705AF5" w:rsidR="00554C63" w:rsidRDefault="00554C63" w:rsidP="004B7452">
      <w:pPr>
        <w:pStyle w:val="ListNumber2"/>
        <w:numPr>
          <w:ilvl w:val="0"/>
          <w:numId w:val="0"/>
        </w:numPr>
        <w:tabs>
          <w:tab w:val="left" w:pos="8370"/>
        </w:tabs>
        <w:spacing w:before="240" w:after="240" w:afterAutospacing="0"/>
        <w:ind w:left="86"/>
        <w:rPr>
          <w:rFonts w:cs="Arial"/>
        </w:rPr>
      </w:pPr>
      <w:r>
        <w:rPr>
          <w:rFonts w:cs="Arial"/>
        </w:rPr>
        <w:t>Reporting period beginning date: (month/date/year)</w:t>
      </w:r>
      <w:r w:rsidRPr="006A0515">
        <w:rPr>
          <w:rFonts w:cs="Arial"/>
        </w:rPr>
        <w:t xml:space="preserve"> </w:t>
      </w:r>
      <w:r w:rsidRPr="008D2FED">
        <w:rPr>
          <w:rFonts w:cs="Arial"/>
        </w:rPr>
        <w:t>_</w:t>
      </w:r>
      <w:r w:rsidR="00B50D51" w:rsidRPr="00CD15A6">
        <w:rPr>
          <w:rFonts w:cs="Arial"/>
          <w:u w:val="single"/>
        </w:rPr>
        <w:t>10/1</w:t>
      </w:r>
      <w:r w:rsidR="00DF3C13">
        <w:rPr>
          <w:rFonts w:cs="Arial"/>
          <w:u w:val="single"/>
        </w:rPr>
        <w:t>2</w:t>
      </w:r>
      <w:r w:rsidR="00B50D51" w:rsidRPr="00CD15A6">
        <w:rPr>
          <w:rFonts w:cs="Arial"/>
          <w:u w:val="single"/>
        </w:rPr>
        <w:t>/2</w:t>
      </w:r>
      <w:r w:rsidR="00CD15A6" w:rsidRPr="00CD15A6">
        <w:rPr>
          <w:rFonts w:cs="Arial"/>
          <w:u w:val="single"/>
        </w:rPr>
        <w:t>0</w:t>
      </w:r>
      <w:r w:rsidR="00373631">
        <w:rPr>
          <w:rFonts w:cs="Arial"/>
          <w:u w:val="single"/>
        </w:rPr>
        <w:t>25</w:t>
      </w:r>
      <w:r w:rsidRPr="008D2FED">
        <w:rPr>
          <w:rFonts w:cs="Arial"/>
        </w:rPr>
        <w:t>_</w:t>
      </w:r>
    </w:p>
    <w:p w14:paraId="58EDC577" w14:textId="77777777" w:rsidR="00A643C3" w:rsidRDefault="00554C63" w:rsidP="004B7452">
      <w:pPr>
        <w:pStyle w:val="ListNumber2"/>
        <w:numPr>
          <w:ilvl w:val="0"/>
          <w:numId w:val="0"/>
        </w:numPr>
        <w:tabs>
          <w:tab w:val="left" w:pos="8370"/>
        </w:tabs>
        <w:spacing w:before="240" w:after="240" w:afterAutospacing="0"/>
        <w:ind w:left="86"/>
        <w:rPr>
          <w:rFonts w:cs="Arial"/>
        </w:rPr>
      </w:pPr>
      <w:r>
        <w:rPr>
          <w:rFonts w:cs="Arial"/>
        </w:rPr>
        <w:t xml:space="preserve">Reporting period end date: </w:t>
      </w:r>
      <w:r w:rsidRPr="008D2FED">
        <w:rPr>
          <w:rFonts w:cs="Arial"/>
        </w:rPr>
        <w:t>(month/date/year)</w:t>
      </w:r>
      <w:r>
        <w:rPr>
          <w:rFonts w:cs="Arial"/>
        </w:rPr>
        <w:t xml:space="preserve"> </w:t>
      </w:r>
      <w:r w:rsidRPr="008D2FED">
        <w:rPr>
          <w:rFonts w:cs="Arial"/>
        </w:rPr>
        <w:t>_</w:t>
      </w:r>
      <w:r w:rsidR="00373631">
        <w:rPr>
          <w:rFonts w:cs="Arial"/>
          <w:u w:val="single"/>
        </w:rPr>
        <w:t>03/12/2026</w:t>
      </w:r>
      <w:r w:rsidR="00A643C3">
        <w:rPr>
          <w:rFonts w:cs="Arial"/>
          <w:u w:val="single"/>
        </w:rPr>
        <w:t>*</w:t>
      </w:r>
      <w:r w:rsidRPr="00CD15A6">
        <w:rPr>
          <w:rFonts w:cs="Arial"/>
          <w:u w:val="single"/>
        </w:rPr>
        <w:t>__</w:t>
      </w:r>
      <w:r>
        <w:rPr>
          <w:rFonts w:cs="Arial"/>
        </w:rPr>
        <w:t xml:space="preserve"> </w:t>
      </w:r>
    </w:p>
    <w:p w14:paraId="16FA6DCA" w14:textId="46DA8130" w:rsidR="00554C63" w:rsidRPr="007F7C1A" w:rsidRDefault="007F7C1A" w:rsidP="00747C0A">
      <w:pPr>
        <w:pStyle w:val="ListNumber2"/>
        <w:numPr>
          <w:ilvl w:val="0"/>
          <w:numId w:val="0"/>
        </w:numPr>
        <w:tabs>
          <w:tab w:val="left" w:pos="8370"/>
        </w:tabs>
        <w:spacing w:before="240" w:after="240" w:afterAutospacing="0"/>
        <w:ind w:left="446"/>
        <w:rPr>
          <w:rFonts w:cs="Arial"/>
          <w:sz w:val="20"/>
          <w:szCs w:val="20"/>
        </w:rPr>
      </w:pPr>
      <w:r w:rsidRPr="007F7C1A">
        <w:rPr>
          <w:rFonts w:cs="Arial"/>
          <w:sz w:val="20"/>
          <w:szCs w:val="20"/>
        </w:rPr>
        <w:t>*</w:t>
      </w:r>
      <w:r w:rsidR="00254437" w:rsidRPr="007F7C1A">
        <w:rPr>
          <w:rFonts w:cs="Arial"/>
          <w:sz w:val="20"/>
          <w:szCs w:val="20"/>
        </w:rPr>
        <w:t xml:space="preserve">The MS4’s </w:t>
      </w:r>
      <w:r w:rsidR="00576621" w:rsidRPr="007F7C1A">
        <w:rPr>
          <w:rFonts w:cs="Arial"/>
          <w:sz w:val="20"/>
          <w:szCs w:val="20"/>
        </w:rPr>
        <w:t xml:space="preserve">2024 </w:t>
      </w:r>
      <w:r w:rsidR="00533C9D" w:rsidRPr="007F7C1A">
        <w:rPr>
          <w:rFonts w:cs="Arial"/>
          <w:sz w:val="20"/>
          <w:szCs w:val="20"/>
        </w:rPr>
        <w:t xml:space="preserve">TPDES </w:t>
      </w:r>
      <w:r w:rsidR="00576621" w:rsidRPr="007F7C1A">
        <w:rPr>
          <w:rFonts w:cs="Arial"/>
          <w:sz w:val="20"/>
          <w:szCs w:val="20"/>
        </w:rPr>
        <w:t xml:space="preserve">Phase II </w:t>
      </w:r>
      <w:r w:rsidR="00A43950" w:rsidRPr="007F7C1A">
        <w:rPr>
          <w:rFonts w:cs="Arial"/>
          <w:sz w:val="20"/>
          <w:szCs w:val="20"/>
        </w:rPr>
        <w:t xml:space="preserve">MS4 </w:t>
      </w:r>
      <w:r w:rsidR="00E45BBC" w:rsidRPr="007F7C1A">
        <w:rPr>
          <w:rFonts w:cs="Arial"/>
          <w:sz w:val="20"/>
          <w:szCs w:val="20"/>
        </w:rPr>
        <w:t>authorization</w:t>
      </w:r>
      <w:r w:rsidR="006B5373" w:rsidRPr="007F7C1A">
        <w:rPr>
          <w:rFonts w:cs="Arial"/>
          <w:sz w:val="20"/>
          <w:szCs w:val="20"/>
        </w:rPr>
        <w:t xml:space="preserve"> </w:t>
      </w:r>
      <w:r w:rsidR="00F6106A" w:rsidRPr="007F7C1A">
        <w:rPr>
          <w:rFonts w:cs="Arial"/>
          <w:sz w:val="20"/>
          <w:szCs w:val="20"/>
        </w:rPr>
        <w:t xml:space="preserve">was approved </w:t>
      </w:r>
      <w:r w:rsidR="006B5373" w:rsidRPr="007F7C1A">
        <w:rPr>
          <w:rFonts w:cs="Arial"/>
          <w:sz w:val="20"/>
          <w:szCs w:val="20"/>
        </w:rPr>
        <w:t xml:space="preserve">by TCEQ </w:t>
      </w:r>
      <w:r w:rsidR="008C7AC6" w:rsidRPr="007F7C1A">
        <w:rPr>
          <w:rFonts w:cs="Arial"/>
          <w:sz w:val="20"/>
          <w:szCs w:val="20"/>
        </w:rPr>
        <w:t xml:space="preserve">on this date, so in accordance with TCEQ’s rules and regulations, their final Annual Report under the 2019 </w:t>
      </w:r>
      <w:r w:rsidR="00680EAC" w:rsidRPr="007F7C1A">
        <w:rPr>
          <w:rFonts w:cs="Arial"/>
          <w:sz w:val="20"/>
          <w:szCs w:val="20"/>
        </w:rPr>
        <w:t xml:space="preserve">TPDES </w:t>
      </w:r>
      <w:r w:rsidR="00BB6DFB" w:rsidRPr="007F7C1A">
        <w:rPr>
          <w:rFonts w:cs="Arial"/>
          <w:sz w:val="20"/>
          <w:szCs w:val="20"/>
        </w:rPr>
        <w:t xml:space="preserve">Phase II MS4 General Permit </w:t>
      </w:r>
      <w:r w:rsidR="00D4295D" w:rsidRPr="007F7C1A">
        <w:rPr>
          <w:rFonts w:cs="Arial"/>
          <w:sz w:val="20"/>
          <w:szCs w:val="20"/>
        </w:rPr>
        <w:t>concluded this date, too.</w:t>
      </w:r>
    </w:p>
    <w:p w14:paraId="01374B62" w14:textId="77777777" w:rsidR="00ED500E" w:rsidRDefault="00554C63" w:rsidP="004B7452">
      <w:pPr>
        <w:pStyle w:val="List"/>
        <w:tabs>
          <w:tab w:val="left" w:pos="14400"/>
        </w:tabs>
        <w:spacing w:before="240" w:after="240"/>
        <w:ind w:left="446"/>
        <w:contextualSpacing w:val="0"/>
        <w:rPr>
          <w:rFonts w:ascii="Verdana" w:hAnsi="Verdana"/>
        </w:rPr>
      </w:pPr>
      <w:r w:rsidRPr="007D538F">
        <w:rPr>
          <w:rFonts w:ascii="Verdana" w:hAnsi="Verdana"/>
        </w:rPr>
        <w:t>MS4 Operator Level: _</w:t>
      </w:r>
      <w:r w:rsidR="00B50D51" w:rsidRPr="00ED500E">
        <w:rPr>
          <w:rFonts w:ascii="Verdana" w:hAnsi="Verdana"/>
          <w:u w:val="single"/>
        </w:rPr>
        <w:t>2</w:t>
      </w:r>
      <w:r w:rsidRPr="00ED500E">
        <w:rPr>
          <w:rFonts w:ascii="Verdana" w:hAnsi="Verdana"/>
          <w:u w:val="single"/>
        </w:rPr>
        <w:t>__</w:t>
      </w:r>
      <w:r>
        <w:rPr>
          <w:rFonts w:ascii="Verdana" w:hAnsi="Verdana"/>
        </w:rPr>
        <w:t xml:space="preserve">  </w:t>
      </w:r>
    </w:p>
    <w:p w14:paraId="2052A80A" w14:textId="6E9AE547" w:rsidR="00554C63" w:rsidRPr="007D538F" w:rsidRDefault="00554C63" w:rsidP="004B7452">
      <w:pPr>
        <w:pStyle w:val="List"/>
        <w:tabs>
          <w:tab w:val="left" w:pos="14400"/>
        </w:tabs>
        <w:spacing w:before="240" w:after="240"/>
        <w:ind w:left="446"/>
        <w:contextualSpacing w:val="0"/>
        <w:rPr>
          <w:rFonts w:ascii="Verdana" w:hAnsi="Verdana"/>
          <w:u w:val="single"/>
        </w:rPr>
      </w:pPr>
      <w:r>
        <w:rPr>
          <w:rFonts w:ascii="Verdana" w:hAnsi="Verdana"/>
        </w:rPr>
        <w:t xml:space="preserve">Name of </w:t>
      </w:r>
      <w:r w:rsidRPr="007D538F">
        <w:rPr>
          <w:rFonts w:ascii="Verdana" w:hAnsi="Verdana"/>
        </w:rPr>
        <w:t>MS</w:t>
      </w:r>
      <w:r w:rsidR="00ED500E" w:rsidRPr="007D538F">
        <w:rPr>
          <w:rFonts w:ascii="Verdana" w:hAnsi="Verdana"/>
        </w:rPr>
        <w:t>4:</w:t>
      </w:r>
      <w:r w:rsidR="00ED500E">
        <w:rPr>
          <w:rFonts w:ascii="Verdana" w:hAnsi="Verdana"/>
        </w:rPr>
        <w:t xml:space="preserve"> </w:t>
      </w:r>
      <w:r w:rsidR="00ED500E" w:rsidRPr="00ED500E">
        <w:rPr>
          <w:rFonts w:ascii="Verdana" w:hAnsi="Verdana"/>
          <w:u w:val="single"/>
        </w:rPr>
        <w:t>_</w:t>
      </w:r>
      <w:r w:rsidR="00B50D51" w:rsidRPr="00ED500E">
        <w:rPr>
          <w:rFonts w:ascii="Verdana" w:hAnsi="Verdana"/>
          <w:u w:val="single"/>
        </w:rPr>
        <w:t>University of Houston – Clear Lake</w:t>
      </w:r>
      <w:r w:rsidR="00ED500E">
        <w:rPr>
          <w:rFonts w:ascii="Verdana" w:hAnsi="Verdana"/>
          <w:u w:val="single"/>
        </w:rPr>
        <w:t xml:space="preserve"> MS4</w:t>
      </w:r>
      <w:r>
        <w:rPr>
          <w:rFonts w:ascii="Verdana" w:hAnsi="Verdana"/>
        </w:rPr>
        <w:t>___</w:t>
      </w:r>
      <w:r w:rsidRPr="007D538F">
        <w:rPr>
          <w:rFonts w:ascii="Verdana" w:hAnsi="Verdana"/>
          <w:u w:val="single"/>
        </w:rPr>
        <w:t xml:space="preserve"> </w:t>
      </w:r>
    </w:p>
    <w:p w14:paraId="2B536EE1" w14:textId="68E82C0B" w:rsidR="00245100" w:rsidRDefault="00554C63" w:rsidP="004B7452">
      <w:pPr>
        <w:pStyle w:val="List"/>
        <w:tabs>
          <w:tab w:val="left" w:pos="8280"/>
          <w:tab w:val="left" w:pos="8640"/>
          <w:tab w:val="left" w:pos="14400"/>
        </w:tabs>
        <w:spacing w:before="240" w:after="240"/>
        <w:ind w:left="446"/>
        <w:contextualSpacing w:val="0"/>
        <w:rPr>
          <w:rFonts w:ascii="Verdana" w:hAnsi="Verdana"/>
          <w:u w:val="single"/>
        </w:rPr>
      </w:pPr>
      <w:r w:rsidRPr="007D538F">
        <w:rPr>
          <w:rFonts w:ascii="Verdana" w:hAnsi="Verdana"/>
        </w:rPr>
        <w:t xml:space="preserve">Contact Name: </w:t>
      </w:r>
      <w:r w:rsidR="00DE7DD2" w:rsidRPr="008C1EE0">
        <w:rPr>
          <w:rFonts w:ascii="Verdana" w:hAnsi="Verdana"/>
          <w:u w:val="single"/>
        </w:rPr>
        <w:t>XXXXXXXX</w:t>
      </w:r>
    </w:p>
    <w:p w14:paraId="1E055051" w14:textId="393FE952" w:rsidR="00554C63" w:rsidRPr="007D538F" w:rsidRDefault="00554C63" w:rsidP="004B7452">
      <w:pPr>
        <w:pStyle w:val="List"/>
        <w:tabs>
          <w:tab w:val="left" w:pos="8280"/>
          <w:tab w:val="left" w:pos="8640"/>
          <w:tab w:val="left" w:pos="14400"/>
        </w:tabs>
        <w:spacing w:before="240" w:after="240"/>
        <w:ind w:left="446"/>
        <w:contextualSpacing w:val="0"/>
        <w:rPr>
          <w:rFonts w:ascii="Verdana" w:hAnsi="Verdana"/>
        </w:rPr>
      </w:pPr>
      <w:r w:rsidRPr="00245100">
        <w:rPr>
          <w:rFonts w:ascii="Verdana" w:hAnsi="Verdana"/>
        </w:rPr>
        <w:t>Telephone Number:</w:t>
      </w:r>
      <w:r w:rsidR="00245100">
        <w:rPr>
          <w:rFonts w:ascii="Verdana" w:hAnsi="Verdana"/>
        </w:rPr>
        <w:t xml:space="preserve"> </w:t>
      </w:r>
      <w:r w:rsidR="00DE7DD2">
        <w:rPr>
          <w:rFonts w:ascii="Verdana" w:hAnsi="Verdana"/>
          <w:u w:val="single"/>
        </w:rPr>
        <w:t>XXXXXXXX</w:t>
      </w:r>
    </w:p>
    <w:p w14:paraId="4CE6EE3E" w14:textId="548984A8" w:rsidR="00554C63" w:rsidRPr="007D538F" w:rsidRDefault="00554C63" w:rsidP="004B7452">
      <w:pPr>
        <w:pStyle w:val="List"/>
        <w:tabs>
          <w:tab w:val="left" w:pos="9802"/>
          <w:tab w:val="left" w:pos="11225"/>
          <w:tab w:val="left" w:pos="14400"/>
        </w:tabs>
        <w:spacing w:before="240" w:after="240"/>
        <w:ind w:left="446"/>
        <w:contextualSpacing w:val="0"/>
        <w:rPr>
          <w:rFonts w:ascii="Verdana" w:hAnsi="Verdana"/>
        </w:rPr>
      </w:pPr>
      <w:r w:rsidRPr="007D538F">
        <w:rPr>
          <w:rFonts w:ascii="Verdana" w:hAnsi="Verdana"/>
        </w:rPr>
        <w:t xml:space="preserve">Mailing Address: </w:t>
      </w:r>
      <w:r w:rsidR="007853FD">
        <w:rPr>
          <w:rFonts w:ascii="Verdana" w:hAnsi="Verdana"/>
        </w:rPr>
        <w:t xml:space="preserve"> </w:t>
      </w:r>
      <w:r w:rsidR="00CC375D" w:rsidRPr="00A27950">
        <w:rPr>
          <w:rFonts w:ascii="Verdana" w:hAnsi="Verdana"/>
          <w:u w:val="single"/>
        </w:rPr>
        <w:t>2700 Bay Area Blvd.; Houston, TX 77058</w:t>
      </w:r>
      <w:r w:rsidR="00CC375D">
        <w:rPr>
          <w:rFonts w:ascii="Verdana" w:hAnsi="Verdana"/>
        </w:rPr>
        <w:t xml:space="preserve"> </w:t>
      </w:r>
    </w:p>
    <w:p w14:paraId="524EB0EA" w14:textId="36DCFC50" w:rsidR="00554C63" w:rsidRDefault="00554C63" w:rsidP="004B7452">
      <w:pPr>
        <w:pStyle w:val="List"/>
        <w:tabs>
          <w:tab w:val="left" w:pos="9820"/>
          <w:tab w:val="left" w:pos="11190"/>
          <w:tab w:val="left" w:pos="14400"/>
        </w:tabs>
        <w:spacing w:before="240" w:after="240"/>
        <w:ind w:left="446" w:right="720"/>
        <w:contextualSpacing w:val="0"/>
        <w:rPr>
          <w:rFonts w:ascii="Verdana" w:hAnsi="Verdana"/>
        </w:rPr>
      </w:pPr>
      <w:r w:rsidRPr="007D538F">
        <w:rPr>
          <w:rFonts w:ascii="Verdana" w:hAnsi="Verdana"/>
        </w:rPr>
        <w:t xml:space="preserve">E-mail Address: </w:t>
      </w:r>
      <w:r w:rsidR="00DE7DD2" w:rsidRPr="008C1EE0">
        <w:rPr>
          <w:rFonts w:ascii="Verdana" w:hAnsi="Verdana"/>
          <w:u w:val="single"/>
        </w:rPr>
        <w:t>XXXXXXXXX</w:t>
      </w:r>
    </w:p>
    <w:p w14:paraId="5BAF0AC9" w14:textId="77777777" w:rsidR="00056B8E" w:rsidRDefault="00554C63" w:rsidP="004B7452">
      <w:pPr>
        <w:pStyle w:val="List"/>
        <w:tabs>
          <w:tab w:val="left" w:pos="9820"/>
          <w:tab w:val="left" w:pos="11190"/>
          <w:tab w:val="left" w:pos="14400"/>
        </w:tabs>
        <w:spacing w:before="240" w:after="240"/>
        <w:ind w:left="446" w:right="720"/>
        <w:contextualSpacing w:val="0"/>
        <w:rPr>
          <w:rFonts w:ascii="Verdana" w:hAnsi="Verdana"/>
        </w:rPr>
      </w:pPr>
      <w:r>
        <w:rPr>
          <w:rFonts w:ascii="Verdana" w:hAnsi="Verdana"/>
        </w:rPr>
        <w:t>A copy of the annual report was submitted to the TCEQ Region: YES_</w:t>
      </w:r>
      <w:r w:rsidR="00CC375D" w:rsidRPr="00056B8E">
        <w:rPr>
          <w:rFonts w:ascii="Verdana" w:hAnsi="Verdana"/>
          <w:u w:val="single"/>
        </w:rPr>
        <w:t>X</w:t>
      </w:r>
      <w:r w:rsidRPr="00056B8E">
        <w:rPr>
          <w:rFonts w:ascii="Verdana" w:hAnsi="Verdana"/>
          <w:u w:val="single"/>
        </w:rPr>
        <w:t>__</w:t>
      </w:r>
      <w:r>
        <w:rPr>
          <w:rFonts w:ascii="Verdana" w:hAnsi="Verdana"/>
        </w:rPr>
        <w:t xml:space="preserve"> NO___</w:t>
      </w:r>
    </w:p>
    <w:p w14:paraId="2FE5EC88" w14:textId="3AB2FADF" w:rsidR="00554C63" w:rsidRDefault="00554C63" w:rsidP="004B7452">
      <w:pPr>
        <w:pStyle w:val="List"/>
        <w:tabs>
          <w:tab w:val="left" w:pos="9820"/>
          <w:tab w:val="left" w:pos="11190"/>
          <w:tab w:val="left" w:pos="14400"/>
        </w:tabs>
        <w:spacing w:before="240" w:after="240"/>
        <w:ind w:left="446" w:right="720"/>
        <w:contextualSpacing w:val="0"/>
        <w:rPr>
          <w:rFonts w:ascii="Verdana" w:hAnsi="Verdana"/>
        </w:rPr>
      </w:pPr>
      <w:r>
        <w:rPr>
          <w:rFonts w:ascii="Verdana" w:hAnsi="Verdana"/>
        </w:rPr>
        <w:t xml:space="preserve">Region the annual report was submitted to: </w:t>
      </w:r>
      <w:r w:rsidRPr="00056B8E">
        <w:rPr>
          <w:rFonts w:ascii="Verdana" w:hAnsi="Verdana"/>
          <w:u w:val="single"/>
        </w:rPr>
        <w:t xml:space="preserve">TCEQ Region </w:t>
      </w:r>
      <w:r w:rsidR="00111CC2" w:rsidRPr="00056B8E">
        <w:rPr>
          <w:rFonts w:ascii="Verdana" w:hAnsi="Verdana"/>
          <w:u w:val="single"/>
        </w:rPr>
        <w:t>12</w:t>
      </w:r>
      <w:r w:rsidRPr="00056B8E">
        <w:rPr>
          <w:rFonts w:ascii="Verdana" w:hAnsi="Verdana"/>
          <w:u w:val="single"/>
        </w:rPr>
        <w:t>_</w:t>
      </w:r>
      <w:r>
        <w:rPr>
          <w:rFonts w:ascii="Verdana" w:hAnsi="Verdana"/>
        </w:rPr>
        <w:t xml:space="preserve"> </w:t>
      </w:r>
    </w:p>
    <w:p w14:paraId="31DB0DD5" w14:textId="563C9152" w:rsidR="00E372D6" w:rsidRDefault="00E372D6">
      <w:pPr>
        <w:spacing w:before="0" w:after="160" w:afterAutospacing="0" w:line="278" w:lineRule="auto"/>
        <w:rPr>
          <w:rFonts w:eastAsiaTheme="minorHAnsi" w:cstheme="minorBidi"/>
        </w:rPr>
      </w:pPr>
      <w:r>
        <w:br w:type="page"/>
      </w:r>
    </w:p>
    <w:p w14:paraId="22AFE9FC" w14:textId="77777777" w:rsidR="00554C63" w:rsidRPr="0030451B" w:rsidRDefault="00554C63" w:rsidP="00554C63">
      <w:pPr>
        <w:pStyle w:val="Heading3"/>
        <w:keepNext w:val="0"/>
        <w:keepLines w:val="0"/>
        <w:numPr>
          <w:ilvl w:val="0"/>
          <w:numId w:val="1"/>
        </w:numPr>
        <w:spacing w:before="240" w:after="160"/>
        <w:rPr>
          <w:b/>
          <w:bCs/>
          <w:color w:val="auto"/>
        </w:rPr>
      </w:pPr>
      <w:r w:rsidRPr="0030451B">
        <w:rPr>
          <w:b/>
          <w:bCs/>
          <w:color w:val="auto"/>
        </w:rPr>
        <w:lastRenderedPageBreak/>
        <w:t>Status of Compliance with the MS4 GP and SWMP</w:t>
      </w:r>
    </w:p>
    <w:p w14:paraId="51B03473" w14:textId="77777777" w:rsidR="00554C63" w:rsidRPr="00675BBB" w:rsidRDefault="00554C63" w:rsidP="00554C63">
      <w:pPr>
        <w:pStyle w:val="ListNumber3"/>
        <w:numPr>
          <w:ilvl w:val="0"/>
          <w:numId w:val="2"/>
        </w:numPr>
        <w:tabs>
          <w:tab w:val="left" w:pos="11074"/>
          <w:tab w:val="left" w:pos="12240"/>
          <w:tab w:val="left" w:pos="12960"/>
          <w:tab w:val="right" w:pos="14400"/>
        </w:tabs>
      </w:pPr>
      <w:r>
        <w:t>P</w:t>
      </w:r>
      <w:r w:rsidRPr="00675BBB">
        <w:t>rovide information on the status of complying with permit conditions:</w:t>
      </w:r>
      <w:r>
        <w:t xml:space="preserve"> (</w:t>
      </w:r>
      <w:r w:rsidRPr="00404BF6">
        <w:t>TXR040000</w:t>
      </w:r>
      <w:r>
        <w:t xml:space="preserve"> </w:t>
      </w:r>
      <w:r w:rsidRPr="00404BF6">
        <w:t>Part IV</w:t>
      </w:r>
      <w:r>
        <w:t>.</w:t>
      </w:r>
      <w:r w:rsidRPr="00404BF6">
        <w:t>B.2)</w:t>
      </w:r>
      <w:r>
        <w:t xml:space="preserve">  </w:t>
      </w:r>
    </w:p>
    <w:tbl>
      <w:tblPr>
        <w:tblStyle w:val="TCEQTable-Arial"/>
        <w:tblW w:w="9985" w:type="dxa"/>
        <w:tblLook w:val="04A0" w:firstRow="1" w:lastRow="0" w:firstColumn="1" w:lastColumn="0" w:noHBand="0" w:noVBand="1"/>
      </w:tblPr>
      <w:tblGrid>
        <w:gridCol w:w="5317"/>
        <w:gridCol w:w="812"/>
        <w:gridCol w:w="760"/>
        <w:gridCol w:w="3096"/>
      </w:tblGrid>
      <w:tr w:rsidR="00554C63" w:rsidRPr="00675BBB" w14:paraId="0490CBD3" w14:textId="77777777" w:rsidTr="000E4D4F">
        <w:trPr>
          <w:cnfStyle w:val="100000000000" w:firstRow="1" w:lastRow="0" w:firstColumn="0" w:lastColumn="0" w:oddVBand="0" w:evenVBand="0" w:oddHBand="0" w:evenHBand="0" w:firstRowFirstColumn="0" w:firstRowLastColumn="0" w:lastRowFirstColumn="0" w:lastRowLastColumn="0"/>
        </w:trPr>
        <w:tc>
          <w:tcPr>
            <w:tcW w:w="5317" w:type="dxa"/>
            <w:vAlign w:val="center"/>
          </w:tcPr>
          <w:p w14:paraId="6FD8F9B0" w14:textId="77777777" w:rsidR="00554C63" w:rsidRPr="00582EA7" w:rsidRDefault="00554C63" w:rsidP="003964FB">
            <w:pPr>
              <w:pStyle w:val="BodyText"/>
              <w:spacing w:before="120"/>
              <w:rPr>
                <w:sz w:val="24"/>
              </w:rPr>
            </w:pPr>
          </w:p>
        </w:tc>
        <w:tc>
          <w:tcPr>
            <w:tcW w:w="812" w:type="dxa"/>
            <w:vAlign w:val="center"/>
          </w:tcPr>
          <w:p w14:paraId="71EFD3F0" w14:textId="77777777" w:rsidR="00554C63" w:rsidRPr="00582EA7" w:rsidRDefault="00554C63" w:rsidP="003964FB">
            <w:pPr>
              <w:spacing w:after="120" w:afterAutospacing="0"/>
              <w:rPr>
                <w:b w:val="0"/>
                <w:sz w:val="24"/>
              </w:rPr>
            </w:pPr>
            <w:r w:rsidRPr="00582EA7">
              <w:rPr>
                <w:sz w:val="24"/>
              </w:rPr>
              <w:t>Yes</w:t>
            </w:r>
          </w:p>
        </w:tc>
        <w:tc>
          <w:tcPr>
            <w:tcW w:w="760" w:type="dxa"/>
            <w:vAlign w:val="center"/>
          </w:tcPr>
          <w:p w14:paraId="18A299E6" w14:textId="77777777" w:rsidR="00554C63" w:rsidRPr="00582EA7" w:rsidRDefault="00554C63" w:rsidP="003964FB">
            <w:pPr>
              <w:spacing w:after="120" w:afterAutospacing="0"/>
              <w:rPr>
                <w:b w:val="0"/>
                <w:sz w:val="24"/>
              </w:rPr>
            </w:pPr>
            <w:r w:rsidRPr="00582EA7">
              <w:rPr>
                <w:sz w:val="24"/>
              </w:rPr>
              <w:t>No</w:t>
            </w:r>
          </w:p>
        </w:tc>
        <w:tc>
          <w:tcPr>
            <w:tcW w:w="3096" w:type="dxa"/>
            <w:vAlign w:val="center"/>
          </w:tcPr>
          <w:p w14:paraId="30F6BBD6" w14:textId="77777777" w:rsidR="00554C63" w:rsidRPr="00582EA7" w:rsidRDefault="00554C63" w:rsidP="003964FB">
            <w:pPr>
              <w:spacing w:after="120" w:afterAutospacing="0"/>
              <w:rPr>
                <w:b w:val="0"/>
                <w:sz w:val="24"/>
              </w:rPr>
            </w:pPr>
            <w:r w:rsidRPr="00582EA7">
              <w:rPr>
                <w:sz w:val="24"/>
              </w:rPr>
              <w:t>Explain</w:t>
            </w:r>
          </w:p>
        </w:tc>
      </w:tr>
      <w:tr w:rsidR="00554C63" w:rsidRPr="00675BBB" w14:paraId="27932040" w14:textId="77777777" w:rsidTr="000E4D4F">
        <w:tc>
          <w:tcPr>
            <w:tcW w:w="5317" w:type="dxa"/>
            <w:vAlign w:val="top"/>
          </w:tcPr>
          <w:p w14:paraId="41E81147" w14:textId="77777777" w:rsidR="00554C63" w:rsidRPr="009550D5" w:rsidRDefault="00554C63" w:rsidP="003964FB">
            <w:pPr>
              <w:spacing w:after="120" w:afterAutospacing="0"/>
              <w:rPr>
                <w:szCs w:val="20"/>
              </w:rPr>
            </w:pPr>
            <w:r w:rsidRPr="009550D5">
              <w:rPr>
                <w:szCs w:val="20"/>
              </w:rPr>
              <w:t>Permittee is currently in compliance with the SWMP as submitted to and approved by the TCEQ.</w:t>
            </w:r>
          </w:p>
        </w:tc>
        <w:tc>
          <w:tcPr>
            <w:tcW w:w="812" w:type="dxa"/>
            <w:vAlign w:val="top"/>
          </w:tcPr>
          <w:p w14:paraId="7EEBB066" w14:textId="650E491E" w:rsidR="00554C63" w:rsidRPr="009550D5" w:rsidRDefault="00C82A3F" w:rsidP="006E2FA0">
            <w:pPr>
              <w:pStyle w:val="BodyText"/>
              <w:spacing w:before="120"/>
              <w:jc w:val="center"/>
              <w:rPr>
                <w:rFonts w:ascii="Verdana" w:hAnsi="Verdana"/>
                <w:szCs w:val="20"/>
              </w:rPr>
            </w:pPr>
            <w:r w:rsidRPr="009550D5">
              <w:rPr>
                <w:rFonts w:ascii="Verdana" w:hAnsi="Verdana"/>
                <w:szCs w:val="20"/>
              </w:rPr>
              <w:t>X</w:t>
            </w:r>
          </w:p>
        </w:tc>
        <w:tc>
          <w:tcPr>
            <w:tcW w:w="760" w:type="dxa"/>
            <w:vAlign w:val="top"/>
          </w:tcPr>
          <w:p w14:paraId="32DB3091" w14:textId="77777777" w:rsidR="00554C63" w:rsidRPr="009550D5" w:rsidRDefault="00554C63" w:rsidP="006E2FA0">
            <w:pPr>
              <w:pStyle w:val="BodyText"/>
              <w:spacing w:before="120"/>
              <w:jc w:val="center"/>
              <w:rPr>
                <w:rFonts w:ascii="Verdana" w:hAnsi="Verdana"/>
                <w:szCs w:val="20"/>
              </w:rPr>
            </w:pPr>
          </w:p>
        </w:tc>
        <w:tc>
          <w:tcPr>
            <w:tcW w:w="3096" w:type="dxa"/>
            <w:vAlign w:val="top"/>
          </w:tcPr>
          <w:p w14:paraId="1DE2F9BA" w14:textId="36CC2B1C" w:rsidR="00554C63" w:rsidRPr="009550D5" w:rsidRDefault="00554C63" w:rsidP="003964FB">
            <w:pPr>
              <w:pStyle w:val="BodyText"/>
              <w:spacing w:before="120"/>
              <w:rPr>
                <w:rFonts w:ascii="Verdana" w:hAnsi="Verdana"/>
                <w:szCs w:val="20"/>
              </w:rPr>
            </w:pPr>
          </w:p>
        </w:tc>
      </w:tr>
      <w:tr w:rsidR="00554C63" w:rsidRPr="00675BBB" w14:paraId="5791A2E5" w14:textId="77777777" w:rsidTr="000E4D4F">
        <w:tc>
          <w:tcPr>
            <w:tcW w:w="5317" w:type="dxa"/>
            <w:vAlign w:val="top"/>
          </w:tcPr>
          <w:p w14:paraId="5248FC42" w14:textId="77777777" w:rsidR="00554C63" w:rsidRPr="009550D5" w:rsidRDefault="00554C63" w:rsidP="003964FB">
            <w:pPr>
              <w:spacing w:after="120" w:afterAutospacing="0"/>
              <w:rPr>
                <w:szCs w:val="20"/>
              </w:rPr>
            </w:pPr>
            <w:r w:rsidRPr="009550D5">
              <w:rPr>
                <w:szCs w:val="20"/>
              </w:rPr>
              <w:t>Permittee is currently in compliance with recordkeeping and reporting requirements.</w:t>
            </w:r>
          </w:p>
        </w:tc>
        <w:tc>
          <w:tcPr>
            <w:tcW w:w="812" w:type="dxa"/>
            <w:vAlign w:val="top"/>
          </w:tcPr>
          <w:p w14:paraId="550254FB" w14:textId="7017EDFF" w:rsidR="00554C63" w:rsidRPr="009550D5" w:rsidRDefault="00C82A3F" w:rsidP="006E2FA0">
            <w:pPr>
              <w:pStyle w:val="BodyText"/>
              <w:spacing w:before="120"/>
              <w:jc w:val="center"/>
              <w:rPr>
                <w:rFonts w:ascii="Verdana" w:hAnsi="Verdana"/>
                <w:szCs w:val="20"/>
              </w:rPr>
            </w:pPr>
            <w:r w:rsidRPr="009550D5">
              <w:rPr>
                <w:rFonts w:ascii="Verdana" w:hAnsi="Verdana"/>
                <w:szCs w:val="20"/>
              </w:rPr>
              <w:t>X</w:t>
            </w:r>
          </w:p>
        </w:tc>
        <w:tc>
          <w:tcPr>
            <w:tcW w:w="760" w:type="dxa"/>
            <w:vAlign w:val="top"/>
          </w:tcPr>
          <w:p w14:paraId="5582F554" w14:textId="77777777" w:rsidR="00554C63" w:rsidRPr="009550D5" w:rsidRDefault="00554C63" w:rsidP="006E2FA0">
            <w:pPr>
              <w:pStyle w:val="BodyText"/>
              <w:spacing w:before="120"/>
              <w:jc w:val="center"/>
              <w:rPr>
                <w:rFonts w:ascii="Verdana" w:hAnsi="Verdana"/>
                <w:szCs w:val="20"/>
              </w:rPr>
            </w:pPr>
          </w:p>
        </w:tc>
        <w:tc>
          <w:tcPr>
            <w:tcW w:w="3096" w:type="dxa"/>
            <w:vAlign w:val="top"/>
          </w:tcPr>
          <w:p w14:paraId="1C0A70AF" w14:textId="519EA098" w:rsidR="00554C63" w:rsidRPr="009550D5" w:rsidRDefault="00554C63" w:rsidP="003964FB">
            <w:pPr>
              <w:pStyle w:val="BodyText"/>
              <w:spacing w:before="120"/>
              <w:rPr>
                <w:rFonts w:ascii="Verdana" w:hAnsi="Verdana"/>
                <w:szCs w:val="20"/>
              </w:rPr>
            </w:pPr>
          </w:p>
        </w:tc>
      </w:tr>
      <w:tr w:rsidR="00554C63" w:rsidRPr="00675BBB" w14:paraId="797E48BD" w14:textId="77777777" w:rsidTr="000E4D4F">
        <w:tc>
          <w:tcPr>
            <w:tcW w:w="5317" w:type="dxa"/>
            <w:vAlign w:val="top"/>
          </w:tcPr>
          <w:p w14:paraId="09230350" w14:textId="77777777" w:rsidR="00554C63" w:rsidRPr="009550D5" w:rsidRDefault="00554C63" w:rsidP="003964FB">
            <w:pPr>
              <w:spacing w:after="120" w:afterAutospacing="0"/>
              <w:rPr>
                <w:szCs w:val="20"/>
              </w:rPr>
            </w:pPr>
            <w:r w:rsidRPr="009550D5">
              <w:rPr>
                <w:szCs w:val="20"/>
              </w:rPr>
              <w:t>Permittee meets the eligibility requirements of the permit (e.g., TMDL requirements, Edwards Aquifer limitations, compliance history, etc.).</w:t>
            </w:r>
          </w:p>
        </w:tc>
        <w:tc>
          <w:tcPr>
            <w:tcW w:w="812" w:type="dxa"/>
            <w:vAlign w:val="top"/>
          </w:tcPr>
          <w:p w14:paraId="1F42B88E" w14:textId="61123144" w:rsidR="00554C63" w:rsidRPr="009550D5" w:rsidRDefault="00C82A3F" w:rsidP="006E2FA0">
            <w:pPr>
              <w:pStyle w:val="BodyText"/>
              <w:spacing w:before="120"/>
              <w:jc w:val="center"/>
              <w:rPr>
                <w:rFonts w:ascii="Verdana" w:hAnsi="Verdana"/>
                <w:szCs w:val="20"/>
              </w:rPr>
            </w:pPr>
            <w:r w:rsidRPr="009550D5">
              <w:rPr>
                <w:rFonts w:ascii="Verdana" w:hAnsi="Verdana"/>
                <w:szCs w:val="20"/>
              </w:rPr>
              <w:t>X</w:t>
            </w:r>
          </w:p>
        </w:tc>
        <w:tc>
          <w:tcPr>
            <w:tcW w:w="760" w:type="dxa"/>
            <w:vAlign w:val="top"/>
          </w:tcPr>
          <w:p w14:paraId="5DAEE4AB" w14:textId="77777777" w:rsidR="00554C63" w:rsidRPr="009550D5" w:rsidRDefault="00554C63" w:rsidP="006E2FA0">
            <w:pPr>
              <w:pStyle w:val="BodyText"/>
              <w:spacing w:before="120"/>
              <w:jc w:val="center"/>
              <w:rPr>
                <w:rFonts w:ascii="Verdana" w:hAnsi="Verdana"/>
                <w:szCs w:val="20"/>
              </w:rPr>
            </w:pPr>
          </w:p>
        </w:tc>
        <w:tc>
          <w:tcPr>
            <w:tcW w:w="3096" w:type="dxa"/>
            <w:vAlign w:val="top"/>
          </w:tcPr>
          <w:p w14:paraId="19876018" w14:textId="4D83D5BD" w:rsidR="00554C63" w:rsidRPr="009550D5" w:rsidRDefault="00554C63" w:rsidP="003964FB">
            <w:pPr>
              <w:pStyle w:val="BodyText"/>
              <w:spacing w:before="120"/>
              <w:rPr>
                <w:rFonts w:ascii="Verdana" w:hAnsi="Verdana"/>
                <w:szCs w:val="20"/>
              </w:rPr>
            </w:pPr>
          </w:p>
        </w:tc>
      </w:tr>
      <w:tr w:rsidR="00554C63" w:rsidRPr="00675BBB" w14:paraId="6D62C4AF" w14:textId="77777777" w:rsidTr="000E4D4F">
        <w:tc>
          <w:tcPr>
            <w:tcW w:w="5317" w:type="dxa"/>
            <w:vAlign w:val="top"/>
          </w:tcPr>
          <w:p w14:paraId="7CB97A8F" w14:textId="77777777" w:rsidR="00554C63" w:rsidRPr="009550D5" w:rsidRDefault="00554C63" w:rsidP="003964FB">
            <w:pPr>
              <w:spacing w:after="120" w:afterAutospacing="0"/>
              <w:rPr>
                <w:szCs w:val="20"/>
              </w:rPr>
            </w:pPr>
            <w:r w:rsidRPr="009550D5">
              <w:rPr>
                <w:szCs w:val="20"/>
              </w:rPr>
              <w:t xml:space="preserve">Permittee conducted an annual review of its SWMP in conjunction with preparation of the annual report </w:t>
            </w:r>
          </w:p>
        </w:tc>
        <w:tc>
          <w:tcPr>
            <w:tcW w:w="812" w:type="dxa"/>
            <w:vAlign w:val="top"/>
          </w:tcPr>
          <w:p w14:paraId="729FC28C" w14:textId="55AB8A6D" w:rsidR="00554C63" w:rsidRPr="009550D5" w:rsidRDefault="003964FB" w:rsidP="006E2FA0">
            <w:pPr>
              <w:pStyle w:val="BodyText"/>
              <w:spacing w:before="120"/>
              <w:jc w:val="center"/>
              <w:rPr>
                <w:rFonts w:ascii="Verdana" w:hAnsi="Verdana"/>
                <w:szCs w:val="20"/>
              </w:rPr>
            </w:pPr>
            <w:r>
              <w:rPr>
                <w:rFonts w:ascii="Verdana" w:hAnsi="Verdana"/>
                <w:szCs w:val="20"/>
              </w:rPr>
              <w:t>X</w:t>
            </w:r>
          </w:p>
        </w:tc>
        <w:tc>
          <w:tcPr>
            <w:tcW w:w="760" w:type="dxa"/>
            <w:vAlign w:val="top"/>
          </w:tcPr>
          <w:p w14:paraId="75F765C6" w14:textId="30EA5E7A" w:rsidR="00554C63" w:rsidRPr="009550D5" w:rsidRDefault="00554C63" w:rsidP="006E2FA0">
            <w:pPr>
              <w:pStyle w:val="BodyText"/>
              <w:spacing w:before="120"/>
              <w:jc w:val="center"/>
              <w:rPr>
                <w:rFonts w:ascii="Verdana" w:hAnsi="Verdana"/>
                <w:szCs w:val="20"/>
              </w:rPr>
            </w:pPr>
          </w:p>
        </w:tc>
        <w:tc>
          <w:tcPr>
            <w:tcW w:w="3096" w:type="dxa"/>
            <w:vAlign w:val="top"/>
          </w:tcPr>
          <w:p w14:paraId="2F0852F1" w14:textId="2A3730DC" w:rsidR="00554C63" w:rsidRPr="009550D5" w:rsidRDefault="00554C63" w:rsidP="003964FB">
            <w:pPr>
              <w:pStyle w:val="BodyText"/>
              <w:spacing w:before="120"/>
              <w:rPr>
                <w:rFonts w:ascii="Verdana" w:hAnsi="Verdana"/>
                <w:szCs w:val="20"/>
              </w:rPr>
            </w:pPr>
          </w:p>
        </w:tc>
      </w:tr>
    </w:tbl>
    <w:p w14:paraId="388608D1" w14:textId="77777777" w:rsidR="00E372D6" w:rsidRDefault="00E372D6" w:rsidP="009D7B76">
      <w:pPr>
        <w:pStyle w:val="ListNumber3"/>
        <w:numPr>
          <w:ilvl w:val="0"/>
          <w:numId w:val="0"/>
        </w:numPr>
        <w:tabs>
          <w:tab w:val="left" w:pos="11074"/>
          <w:tab w:val="left" w:pos="12240"/>
          <w:tab w:val="left" w:pos="12960"/>
          <w:tab w:val="right" w:pos="14400"/>
        </w:tabs>
        <w:spacing w:after="120" w:afterAutospacing="0"/>
        <w:ind w:left="720"/>
      </w:pPr>
    </w:p>
    <w:p w14:paraId="01206550" w14:textId="77A5DA2A" w:rsidR="00554C63" w:rsidRDefault="00554C63" w:rsidP="00554C63">
      <w:pPr>
        <w:pStyle w:val="ListNumber3"/>
        <w:numPr>
          <w:ilvl w:val="0"/>
          <w:numId w:val="2"/>
        </w:numPr>
        <w:tabs>
          <w:tab w:val="left" w:pos="11074"/>
          <w:tab w:val="left" w:pos="12240"/>
          <w:tab w:val="left" w:pos="12960"/>
          <w:tab w:val="right" w:pos="14400"/>
        </w:tabs>
      </w:pPr>
      <w:r w:rsidRPr="00862AD3">
        <w:t>Provide a general assessment of the appropr</w:t>
      </w:r>
      <w:r>
        <w:t xml:space="preserve">iateness of the selected BMPs. </w:t>
      </w:r>
    </w:p>
    <w:tbl>
      <w:tblPr>
        <w:tblStyle w:val="TableGrid"/>
        <w:tblW w:w="9990" w:type="dxa"/>
        <w:tblInd w:w="-5" w:type="dxa"/>
        <w:tblLook w:val="04A0" w:firstRow="1" w:lastRow="0" w:firstColumn="1" w:lastColumn="0" w:noHBand="0" w:noVBand="1"/>
      </w:tblPr>
      <w:tblGrid>
        <w:gridCol w:w="2088"/>
        <w:gridCol w:w="2346"/>
        <w:gridCol w:w="5556"/>
      </w:tblGrid>
      <w:tr w:rsidR="00467E5C" w14:paraId="7CE82923" w14:textId="77777777" w:rsidTr="00917D2E">
        <w:trPr>
          <w:tblHeader/>
        </w:trPr>
        <w:tc>
          <w:tcPr>
            <w:tcW w:w="2088" w:type="dxa"/>
            <w:shd w:val="clear" w:color="auto" w:fill="E8E8E8" w:themeFill="background2"/>
          </w:tcPr>
          <w:p w14:paraId="7F986D20" w14:textId="591122DC" w:rsidR="00467E5C" w:rsidRPr="007501AA" w:rsidRDefault="00467E5C" w:rsidP="007501AA">
            <w:pPr>
              <w:spacing w:after="120" w:afterAutospacing="0"/>
              <w:jc w:val="center"/>
              <w:rPr>
                <w:b/>
                <w:bCs/>
              </w:rPr>
            </w:pPr>
            <w:r w:rsidRPr="007501AA">
              <w:rPr>
                <w:b/>
                <w:bCs/>
              </w:rPr>
              <w:t>MCM(s)</w:t>
            </w:r>
          </w:p>
        </w:tc>
        <w:tc>
          <w:tcPr>
            <w:tcW w:w="2346" w:type="dxa"/>
            <w:shd w:val="clear" w:color="auto" w:fill="E8E8E8" w:themeFill="background2"/>
          </w:tcPr>
          <w:p w14:paraId="159F6BB9" w14:textId="77777777" w:rsidR="00467E5C" w:rsidRPr="007501AA" w:rsidRDefault="00467E5C" w:rsidP="007501AA">
            <w:pPr>
              <w:spacing w:after="120" w:afterAutospacing="0"/>
              <w:jc w:val="center"/>
              <w:rPr>
                <w:b/>
                <w:bCs/>
              </w:rPr>
            </w:pPr>
            <w:r w:rsidRPr="007501AA">
              <w:rPr>
                <w:b/>
                <w:bCs/>
              </w:rPr>
              <w:t>BMP Description</w:t>
            </w:r>
          </w:p>
        </w:tc>
        <w:tc>
          <w:tcPr>
            <w:tcW w:w="5556" w:type="dxa"/>
            <w:shd w:val="clear" w:color="auto" w:fill="E8E8E8" w:themeFill="background2"/>
          </w:tcPr>
          <w:p w14:paraId="1FF45EDE" w14:textId="77777777" w:rsidR="00467E5C" w:rsidRPr="007501AA" w:rsidRDefault="00467E5C" w:rsidP="007501AA">
            <w:pPr>
              <w:spacing w:after="120" w:afterAutospacing="0"/>
              <w:jc w:val="center"/>
              <w:rPr>
                <w:b/>
                <w:bCs/>
              </w:rPr>
            </w:pPr>
            <w:r w:rsidRPr="007501AA">
              <w:rPr>
                <w:b/>
                <w:bCs/>
              </w:rPr>
              <w:t>BMP is appropriate for reducing the discharge of pollutants in stormwater</w:t>
            </w:r>
          </w:p>
        </w:tc>
      </w:tr>
      <w:tr w:rsidR="00467E5C" w14:paraId="0E98BBD4" w14:textId="77777777" w:rsidTr="00917D2E">
        <w:trPr>
          <w:cantSplit/>
        </w:trPr>
        <w:tc>
          <w:tcPr>
            <w:tcW w:w="2088" w:type="dxa"/>
          </w:tcPr>
          <w:p w14:paraId="717F1049" w14:textId="77777777" w:rsidR="00467E5C" w:rsidRPr="0096315D" w:rsidRDefault="00467E5C">
            <w:pPr>
              <w:rPr>
                <w:sz w:val="20"/>
                <w:szCs w:val="20"/>
              </w:rPr>
            </w:pPr>
            <w:r w:rsidRPr="0096315D">
              <w:rPr>
                <w:sz w:val="20"/>
                <w:szCs w:val="20"/>
              </w:rPr>
              <w:t>0.01 – Public Education,  Outreach and Involvement</w:t>
            </w:r>
          </w:p>
        </w:tc>
        <w:tc>
          <w:tcPr>
            <w:tcW w:w="2346" w:type="dxa"/>
          </w:tcPr>
          <w:p w14:paraId="32A0A201" w14:textId="77777777" w:rsidR="00467E5C" w:rsidRPr="0096315D" w:rsidRDefault="00467E5C">
            <w:pPr>
              <w:rPr>
                <w:sz w:val="20"/>
                <w:szCs w:val="20"/>
              </w:rPr>
            </w:pPr>
            <w:r w:rsidRPr="0096315D">
              <w:rPr>
                <w:sz w:val="20"/>
                <w:szCs w:val="20"/>
              </w:rPr>
              <w:t>Stormwater Outfall Monitoring</w:t>
            </w:r>
          </w:p>
        </w:tc>
        <w:tc>
          <w:tcPr>
            <w:tcW w:w="5556" w:type="dxa"/>
          </w:tcPr>
          <w:p w14:paraId="5773BFFA" w14:textId="734D24CA" w:rsidR="00467E5C" w:rsidRPr="0096315D" w:rsidRDefault="00467E5C">
            <w:pPr>
              <w:rPr>
                <w:sz w:val="20"/>
                <w:szCs w:val="20"/>
              </w:rPr>
            </w:pPr>
            <w:r w:rsidRPr="0096315D">
              <w:rPr>
                <w:sz w:val="20"/>
                <w:szCs w:val="20"/>
              </w:rPr>
              <w:t xml:space="preserve">Yes – Stormwater outfall monitoring </w:t>
            </w:r>
            <w:r w:rsidR="000A1D26" w:rsidRPr="0096315D">
              <w:rPr>
                <w:sz w:val="20"/>
                <w:szCs w:val="20"/>
              </w:rPr>
              <w:t xml:space="preserve">allows </w:t>
            </w:r>
            <w:r w:rsidR="00CB1479" w:rsidRPr="0096315D">
              <w:rPr>
                <w:sz w:val="20"/>
                <w:szCs w:val="20"/>
              </w:rPr>
              <w:t xml:space="preserve">to track the </w:t>
            </w:r>
            <w:r w:rsidRPr="0096315D">
              <w:rPr>
                <w:sz w:val="20"/>
                <w:szCs w:val="20"/>
              </w:rPr>
              <w:t>SWMP</w:t>
            </w:r>
            <w:r w:rsidR="00CB1479" w:rsidRPr="0096315D">
              <w:rPr>
                <w:sz w:val="20"/>
                <w:szCs w:val="20"/>
              </w:rPr>
              <w:t>s</w:t>
            </w:r>
            <w:r w:rsidRPr="0096315D">
              <w:rPr>
                <w:sz w:val="20"/>
                <w:szCs w:val="20"/>
              </w:rPr>
              <w:t xml:space="preserve"> effective</w:t>
            </w:r>
            <w:r w:rsidR="00CB1479" w:rsidRPr="0096315D">
              <w:rPr>
                <w:sz w:val="20"/>
                <w:szCs w:val="20"/>
              </w:rPr>
              <w:t>ness</w:t>
            </w:r>
            <w:r w:rsidRPr="0096315D">
              <w:rPr>
                <w:sz w:val="20"/>
                <w:szCs w:val="20"/>
              </w:rPr>
              <w:t xml:space="preserve"> in reducing pollutants to the receiving body, which will in turn determine which control methods to review.</w:t>
            </w:r>
          </w:p>
        </w:tc>
      </w:tr>
      <w:tr w:rsidR="00467E5C" w14:paraId="2E3F9B91" w14:textId="77777777" w:rsidTr="00917D2E">
        <w:trPr>
          <w:cantSplit/>
        </w:trPr>
        <w:tc>
          <w:tcPr>
            <w:tcW w:w="2088" w:type="dxa"/>
          </w:tcPr>
          <w:p w14:paraId="5E12E143" w14:textId="77777777" w:rsidR="00467E5C" w:rsidRPr="0096315D" w:rsidRDefault="00467E5C">
            <w:pPr>
              <w:rPr>
                <w:sz w:val="20"/>
                <w:szCs w:val="20"/>
              </w:rPr>
            </w:pPr>
            <w:r w:rsidRPr="0096315D">
              <w:rPr>
                <w:sz w:val="20"/>
                <w:szCs w:val="20"/>
              </w:rPr>
              <w:t>1.02 – Public Education,  Outreach and Involvement</w:t>
            </w:r>
          </w:p>
        </w:tc>
        <w:tc>
          <w:tcPr>
            <w:tcW w:w="2346" w:type="dxa"/>
          </w:tcPr>
          <w:p w14:paraId="1558B4AA" w14:textId="77777777" w:rsidR="00467E5C" w:rsidRPr="0096315D" w:rsidRDefault="00467E5C">
            <w:pPr>
              <w:rPr>
                <w:sz w:val="20"/>
                <w:szCs w:val="20"/>
              </w:rPr>
            </w:pPr>
            <w:r w:rsidRPr="0096315D">
              <w:rPr>
                <w:sz w:val="20"/>
                <w:szCs w:val="20"/>
              </w:rPr>
              <w:t>Pet Waste Management</w:t>
            </w:r>
          </w:p>
        </w:tc>
        <w:tc>
          <w:tcPr>
            <w:tcW w:w="5556" w:type="dxa"/>
          </w:tcPr>
          <w:p w14:paraId="071791C3" w14:textId="77777777" w:rsidR="00467E5C" w:rsidRPr="0096315D" w:rsidRDefault="00467E5C">
            <w:pPr>
              <w:rPr>
                <w:sz w:val="20"/>
                <w:szCs w:val="20"/>
              </w:rPr>
            </w:pPr>
            <w:r w:rsidRPr="0096315D">
              <w:rPr>
                <w:sz w:val="20"/>
                <w:szCs w:val="20"/>
              </w:rPr>
              <w:t>Yes – this will assist in reducing bacterial load to the receiving water body.</w:t>
            </w:r>
          </w:p>
        </w:tc>
      </w:tr>
      <w:tr w:rsidR="00467E5C" w14:paraId="2A694E0C" w14:textId="77777777" w:rsidTr="00917D2E">
        <w:trPr>
          <w:cantSplit/>
        </w:trPr>
        <w:tc>
          <w:tcPr>
            <w:tcW w:w="2088" w:type="dxa"/>
          </w:tcPr>
          <w:p w14:paraId="593FC637" w14:textId="77777777" w:rsidR="00467E5C" w:rsidRPr="0096315D" w:rsidRDefault="00467E5C">
            <w:pPr>
              <w:rPr>
                <w:sz w:val="20"/>
                <w:szCs w:val="20"/>
              </w:rPr>
            </w:pPr>
            <w:r w:rsidRPr="0096315D">
              <w:rPr>
                <w:sz w:val="20"/>
                <w:szCs w:val="20"/>
              </w:rPr>
              <w:t>1.03 – Public Education,  Outreach and Involvement</w:t>
            </w:r>
          </w:p>
        </w:tc>
        <w:tc>
          <w:tcPr>
            <w:tcW w:w="2346" w:type="dxa"/>
          </w:tcPr>
          <w:p w14:paraId="7EA42330" w14:textId="77777777" w:rsidR="00467E5C" w:rsidRPr="0096315D" w:rsidRDefault="00467E5C">
            <w:pPr>
              <w:rPr>
                <w:sz w:val="20"/>
                <w:szCs w:val="20"/>
              </w:rPr>
            </w:pPr>
            <w:r w:rsidRPr="0096315D">
              <w:rPr>
                <w:sz w:val="20"/>
                <w:szCs w:val="20"/>
              </w:rPr>
              <w:t>Trash and Debris Management</w:t>
            </w:r>
          </w:p>
        </w:tc>
        <w:tc>
          <w:tcPr>
            <w:tcW w:w="5556" w:type="dxa"/>
          </w:tcPr>
          <w:p w14:paraId="79E6E843" w14:textId="77777777" w:rsidR="00467E5C" w:rsidRPr="0096315D" w:rsidRDefault="00467E5C">
            <w:pPr>
              <w:rPr>
                <w:sz w:val="20"/>
                <w:szCs w:val="20"/>
              </w:rPr>
            </w:pPr>
            <w:r w:rsidRPr="0096315D">
              <w:rPr>
                <w:sz w:val="20"/>
                <w:szCs w:val="20"/>
              </w:rPr>
              <w:t>Yes – this will assist in reducing particulate loading of the receiving water body.</w:t>
            </w:r>
          </w:p>
        </w:tc>
      </w:tr>
      <w:tr w:rsidR="00A31EE9" w14:paraId="3FAF8593" w14:textId="77777777" w:rsidTr="00917D2E">
        <w:trPr>
          <w:cantSplit/>
        </w:trPr>
        <w:tc>
          <w:tcPr>
            <w:tcW w:w="2088" w:type="dxa"/>
          </w:tcPr>
          <w:p w14:paraId="71F5F0A2" w14:textId="5A6CA47A" w:rsidR="00A31EE9" w:rsidRPr="0096315D" w:rsidRDefault="00A31EE9">
            <w:pPr>
              <w:rPr>
                <w:sz w:val="20"/>
                <w:szCs w:val="20"/>
              </w:rPr>
            </w:pPr>
            <w:r>
              <w:rPr>
                <w:sz w:val="20"/>
                <w:szCs w:val="20"/>
              </w:rPr>
              <w:t xml:space="preserve">1.06 - </w:t>
            </w:r>
            <w:r w:rsidRPr="0096315D">
              <w:rPr>
                <w:sz w:val="20"/>
                <w:szCs w:val="20"/>
              </w:rPr>
              <w:t>Public Education,  Outreach and Involvement</w:t>
            </w:r>
            <w:r>
              <w:rPr>
                <w:sz w:val="20"/>
                <w:szCs w:val="20"/>
              </w:rPr>
              <w:t xml:space="preserve"> </w:t>
            </w:r>
          </w:p>
        </w:tc>
        <w:tc>
          <w:tcPr>
            <w:tcW w:w="2346" w:type="dxa"/>
          </w:tcPr>
          <w:p w14:paraId="031D7D6D" w14:textId="194A2E88" w:rsidR="00A31EE9" w:rsidRPr="0096315D" w:rsidRDefault="00A31EE9">
            <w:pPr>
              <w:rPr>
                <w:sz w:val="20"/>
                <w:szCs w:val="20"/>
              </w:rPr>
            </w:pPr>
            <w:r>
              <w:rPr>
                <w:sz w:val="20"/>
                <w:szCs w:val="20"/>
              </w:rPr>
              <w:t xml:space="preserve">Storm Drain Marking </w:t>
            </w:r>
          </w:p>
        </w:tc>
        <w:tc>
          <w:tcPr>
            <w:tcW w:w="5556" w:type="dxa"/>
          </w:tcPr>
          <w:p w14:paraId="1D617AC4" w14:textId="44B058D7" w:rsidR="00A31EE9" w:rsidRPr="0096315D" w:rsidRDefault="00631A1F">
            <w:pPr>
              <w:rPr>
                <w:sz w:val="20"/>
                <w:szCs w:val="20"/>
              </w:rPr>
            </w:pPr>
            <w:r w:rsidRPr="00220E3A">
              <w:rPr>
                <w:sz w:val="20"/>
                <w:szCs w:val="20"/>
              </w:rPr>
              <w:t>Yes – this will assist in discouraging discharge of hazardous or other wastes into our storm drains.</w:t>
            </w:r>
          </w:p>
        </w:tc>
      </w:tr>
      <w:tr w:rsidR="009453D8" w14:paraId="0E141800" w14:textId="77777777" w:rsidTr="00917D2E">
        <w:trPr>
          <w:cantSplit/>
        </w:trPr>
        <w:tc>
          <w:tcPr>
            <w:tcW w:w="2088" w:type="dxa"/>
          </w:tcPr>
          <w:p w14:paraId="292B1AF4" w14:textId="1976D1E1" w:rsidR="009453D8" w:rsidRDefault="009453D8" w:rsidP="009453D8">
            <w:pPr>
              <w:rPr>
                <w:sz w:val="20"/>
                <w:szCs w:val="20"/>
              </w:rPr>
            </w:pPr>
            <w:r w:rsidRPr="0096315D">
              <w:rPr>
                <w:sz w:val="20"/>
                <w:szCs w:val="20"/>
              </w:rPr>
              <w:lastRenderedPageBreak/>
              <w:t>2.06 – Illicit Discharge, Detection and Elimination</w:t>
            </w:r>
          </w:p>
        </w:tc>
        <w:tc>
          <w:tcPr>
            <w:tcW w:w="2346" w:type="dxa"/>
          </w:tcPr>
          <w:p w14:paraId="75B5CB05" w14:textId="629C6C35" w:rsidR="009453D8" w:rsidRDefault="009453D8" w:rsidP="009453D8">
            <w:pPr>
              <w:rPr>
                <w:sz w:val="20"/>
                <w:szCs w:val="20"/>
              </w:rPr>
            </w:pPr>
            <w:r>
              <w:rPr>
                <w:sz w:val="20"/>
                <w:szCs w:val="20"/>
              </w:rPr>
              <w:t>Storm Sewer System Mapping</w:t>
            </w:r>
          </w:p>
        </w:tc>
        <w:tc>
          <w:tcPr>
            <w:tcW w:w="5556" w:type="dxa"/>
          </w:tcPr>
          <w:p w14:paraId="5A3A6A7D" w14:textId="68CF9568" w:rsidR="009453D8" w:rsidRPr="00220E3A" w:rsidRDefault="009453D8" w:rsidP="009453D8">
            <w:pPr>
              <w:rPr>
                <w:sz w:val="20"/>
                <w:szCs w:val="20"/>
              </w:rPr>
            </w:pPr>
            <w:r w:rsidRPr="00220E3A">
              <w:rPr>
                <w:sz w:val="20"/>
                <w:szCs w:val="20"/>
              </w:rPr>
              <w:t>Yes – this will assist in illicit discharge tracking and locating the point of concern (if needed).</w:t>
            </w:r>
          </w:p>
        </w:tc>
      </w:tr>
      <w:tr w:rsidR="009453D8" w14:paraId="12405F18" w14:textId="77777777" w:rsidTr="00917D2E">
        <w:trPr>
          <w:cantSplit/>
        </w:trPr>
        <w:tc>
          <w:tcPr>
            <w:tcW w:w="2088" w:type="dxa"/>
          </w:tcPr>
          <w:p w14:paraId="1187FA07" w14:textId="77777777" w:rsidR="009453D8" w:rsidRPr="0096315D" w:rsidRDefault="009453D8" w:rsidP="009453D8">
            <w:pPr>
              <w:rPr>
                <w:sz w:val="20"/>
                <w:szCs w:val="20"/>
              </w:rPr>
            </w:pPr>
            <w:r w:rsidRPr="0096315D">
              <w:rPr>
                <w:sz w:val="20"/>
                <w:szCs w:val="20"/>
              </w:rPr>
              <w:t>2.06 – Illicit Discharge, Detection and Elimination</w:t>
            </w:r>
          </w:p>
        </w:tc>
        <w:tc>
          <w:tcPr>
            <w:tcW w:w="2346" w:type="dxa"/>
          </w:tcPr>
          <w:p w14:paraId="288FA2F4" w14:textId="77777777" w:rsidR="009453D8" w:rsidRPr="0096315D" w:rsidRDefault="009453D8" w:rsidP="009453D8">
            <w:pPr>
              <w:rPr>
                <w:sz w:val="20"/>
                <w:szCs w:val="20"/>
              </w:rPr>
            </w:pPr>
            <w:r w:rsidRPr="0096315D">
              <w:rPr>
                <w:sz w:val="20"/>
                <w:szCs w:val="20"/>
              </w:rPr>
              <w:t>Grease Trap Management (FOG Program)</w:t>
            </w:r>
          </w:p>
        </w:tc>
        <w:tc>
          <w:tcPr>
            <w:tcW w:w="5556" w:type="dxa"/>
          </w:tcPr>
          <w:p w14:paraId="296B3E43" w14:textId="77777777" w:rsidR="009453D8" w:rsidRPr="0096315D" w:rsidRDefault="009453D8" w:rsidP="009453D8">
            <w:pPr>
              <w:rPr>
                <w:sz w:val="20"/>
                <w:szCs w:val="20"/>
              </w:rPr>
            </w:pPr>
            <w:r w:rsidRPr="0096315D">
              <w:rPr>
                <w:sz w:val="20"/>
                <w:szCs w:val="20"/>
              </w:rPr>
              <w:t>Yes – This prevents overflows from contaminating the receiving water body.</w:t>
            </w:r>
          </w:p>
        </w:tc>
      </w:tr>
      <w:tr w:rsidR="009453D8" w14:paraId="229D8B09" w14:textId="77777777" w:rsidTr="00917D2E">
        <w:trPr>
          <w:cantSplit/>
        </w:trPr>
        <w:tc>
          <w:tcPr>
            <w:tcW w:w="2088" w:type="dxa"/>
          </w:tcPr>
          <w:p w14:paraId="0C0546C8" w14:textId="77777777" w:rsidR="009453D8" w:rsidRPr="0096315D" w:rsidRDefault="009453D8" w:rsidP="009453D8">
            <w:pPr>
              <w:rPr>
                <w:sz w:val="20"/>
                <w:szCs w:val="20"/>
              </w:rPr>
            </w:pPr>
            <w:r w:rsidRPr="0096315D">
              <w:rPr>
                <w:sz w:val="20"/>
                <w:szCs w:val="20"/>
              </w:rPr>
              <w:t>2.09 – Illicit Discharge, Detection and Elimination</w:t>
            </w:r>
          </w:p>
        </w:tc>
        <w:tc>
          <w:tcPr>
            <w:tcW w:w="2346" w:type="dxa"/>
          </w:tcPr>
          <w:p w14:paraId="41790CCC" w14:textId="77777777" w:rsidR="009453D8" w:rsidRPr="0096315D" w:rsidRDefault="009453D8" w:rsidP="009453D8">
            <w:pPr>
              <w:rPr>
                <w:sz w:val="20"/>
                <w:szCs w:val="20"/>
              </w:rPr>
            </w:pPr>
            <w:r w:rsidRPr="0096315D">
              <w:rPr>
                <w:sz w:val="20"/>
                <w:szCs w:val="20"/>
              </w:rPr>
              <w:t>Establish Written IDDE Procedures</w:t>
            </w:r>
          </w:p>
        </w:tc>
        <w:tc>
          <w:tcPr>
            <w:tcW w:w="5556" w:type="dxa"/>
          </w:tcPr>
          <w:p w14:paraId="5BECB30B" w14:textId="77777777" w:rsidR="009453D8" w:rsidRPr="0096315D" w:rsidRDefault="009453D8" w:rsidP="009453D8">
            <w:pPr>
              <w:rPr>
                <w:sz w:val="20"/>
                <w:szCs w:val="20"/>
              </w:rPr>
            </w:pPr>
            <w:r w:rsidRPr="0096315D">
              <w:rPr>
                <w:sz w:val="20"/>
                <w:szCs w:val="20"/>
              </w:rPr>
              <w:t>Yes – This will assist in detecting and apprehending illegal dumpers.</w:t>
            </w:r>
          </w:p>
        </w:tc>
      </w:tr>
      <w:tr w:rsidR="009453D8" w14:paraId="0D1E9A13" w14:textId="77777777" w:rsidTr="00917D2E">
        <w:trPr>
          <w:cantSplit/>
        </w:trPr>
        <w:tc>
          <w:tcPr>
            <w:tcW w:w="2088" w:type="dxa"/>
          </w:tcPr>
          <w:p w14:paraId="10EB8A2D" w14:textId="77777777" w:rsidR="009453D8" w:rsidRPr="0096315D" w:rsidRDefault="009453D8" w:rsidP="009453D8">
            <w:pPr>
              <w:rPr>
                <w:sz w:val="20"/>
                <w:szCs w:val="20"/>
              </w:rPr>
            </w:pPr>
            <w:r w:rsidRPr="0096315D">
              <w:rPr>
                <w:sz w:val="20"/>
                <w:szCs w:val="20"/>
              </w:rPr>
              <w:t>3.01 – Construction Site Stormwater Runoff Control</w:t>
            </w:r>
          </w:p>
        </w:tc>
        <w:tc>
          <w:tcPr>
            <w:tcW w:w="2346" w:type="dxa"/>
          </w:tcPr>
          <w:p w14:paraId="372092C6" w14:textId="77777777" w:rsidR="009453D8" w:rsidRPr="0096315D" w:rsidRDefault="009453D8" w:rsidP="009453D8">
            <w:pPr>
              <w:rPr>
                <w:sz w:val="20"/>
                <w:szCs w:val="20"/>
              </w:rPr>
            </w:pPr>
            <w:r w:rsidRPr="0096315D">
              <w:rPr>
                <w:sz w:val="20"/>
                <w:szCs w:val="20"/>
              </w:rPr>
              <w:t>Active Construction Site Inventory</w:t>
            </w:r>
          </w:p>
        </w:tc>
        <w:tc>
          <w:tcPr>
            <w:tcW w:w="5556" w:type="dxa"/>
          </w:tcPr>
          <w:p w14:paraId="77AB9922" w14:textId="77777777" w:rsidR="009453D8" w:rsidRPr="0096315D" w:rsidRDefault="009453D8" w:rsidP="009453D8">
            <w:pPr>
              <w:rPr>
                <w:sz w:val="20"/>
                <w:szCs w:val="20"/>
              </w:rPr>
            </w:pPr>
            <w:r w:rsidRPr="0096315D">
              <w:rPr>
                <w:sz w:val="20"/>
                <w:szCs w:val="20"/>
              </w:rPr>
              <w:t>Yes – This will assist in directing attention to potential trouble areas.</w:t>
            </w:r>
          </w:p>
        </w:tc>
      </w:tr>
      <w:tr w:rsidR="009453D8" w14:paraId="3EE5B5E4" w14:textId="77777777" w:rsidTr="00917D2E">
        <w:trPr>
          <w:cantSplit/>
        </w:trPr>
        <w:tc>
          <w:tcPr>
            <w:tcW w:w="2088" w:type="dxa"/>
          </w:tcPr>
          <w:p w14:paraId="6A0993F5" w14:textId="77777777" w:rsidR="009453D8" w:rsidRPr="0096315D" w:rsidRDefault="009453D8" w:rsidP="009453D8">
            <w:pPr>
              <w:rPr>
                <w:sz w:val="20"/>
                <w:szCs w:val="20"/>
              </w:rPr>
            </w:pPr>
            <w:r w:rsidRPr="0096315D">
              <w:rPr>
                <w:sz w:val="20"/>
                <w:szCs w:val="20"/>
              </w:rPr>
              <w:t>3.02 – Construction Site Stormwater Runoff Control</w:t>
            </w:r>
          </w:p>
        </w:tc>
        <w:tc>
          <w:tcPr>
            <w:tcW w:w="2346" w:type="dxa"/>
          </w:tcPr>
          <w:p w14:paraId="0C7DFBAB" w14:textId="77777777" w:rsidR="009453D8" w:rsidRPr="0096315D" w:rsidRDefault="009453D8" w:rsidP="009453D8">
            <w:pPr>
              <w:rPr>
                <w:sz w:val="20"/>
                <w:szCs w:val="20"/>
              </w:rPr>
            </w:pPr>
            <w:r w:rsidRPr="0096315D">
              <w:rPr>
                <w:sz w:val="20"/>
                <w:szCs w:val="20"/>
              </w:rPr>
              <w:t>Review and Maintain Legal Authority for Construction Site Runoff</w:t>
            </w:r>
          </w:p>
        </w:tc>
        <w:tc>
          <w:tcPr>
            <w:tcW w:w="5556" w:type="dxa"/>
          </w:tcPr>
          <w:p w14:paraId="582C848B" w14:textId="77777777" w:rsidR="009453D8" w:rsidRPr="0096315D" w:rsidRDefault="009453D8" w:rsidP="009453D8">
            <w:pPr>
              <w:rPr>
                <w:sz w:val="20"/>
                <w:szCs w:val="20"/>
              </w:rPr>
            </w:pPr>
            <w:r w:rsidRPr="0096315D">
              <w:rPr>
                <w:sz w:val="20"/>
                <w:szCs w:val="20"/>
              </w:rPr>
              <w:t>Yes – This will assist in establishing authority to control UHCL site hazards and directing contractors to implement required pollution controls.</w:t>
            </w:r>
          </w:p>
        </w:tc>
      </w:tr>
      <w:tr w:rsidR="00CB780A" w14:paraId="1BF699A5" w14:textId="77777777" w:rsidTr="00917D2E">
        <w:trPr>
          <w:cantSplit/>
        </w:trPr>
        <w:tc>
          <w:tcPr>
            <w:tcW w:w="2088" w:type="dxa"/>
          </w:tcPr>
          <w:p w14:paraId="45A3D5EB" w14:textId="4FF3591E" w:rsidR="00CB780A" w:rsidRPr="0096315D" w:rsidRDefault="00CB780A" w:rsidP="00CB780A">
            <w:pPr>
              <w:rPr>
                <w:sz w:val="20"/>
                <w:szCs w:val="20"/>
              </w:rPr>
            </w:pPr>
            <w:r w:rsidRPr="00AB3623">
              <w:rPr>
                <w:sz w:val="20"/>
                <w:szCs w:val="20"/>
              </w:rPr>
              <w:t>5.02 – Pollution Prevention &amp; Good Housekeeping for University Operations</w:t>
            </w:r>
          </w:p>
        </w:tc>
        <w:tc>
          <w:tcPr>
            <w:tcW w:w="2346" w:type="dxa"/>
          </w:tcPr>
          <w:p w14:paraId="3952659F" w14:textId="45AEC291" w:rsidR="00CB780A" w:rsidRPr="0096315D" w:rsidRDefault="00CB780A" w:rsidP="00CB780A">
            <w:pPr>
              <w:rPr>
                <w:sz w:val="20"/>
                <w:szCs w:val="20"/>
              </w:rPr>
            </w:pPr>
            <w:r w:rsidRPr="00AB3623">
              <w:rPr>
                <w:sz w:val="20"/>
                <w:szCs w:val="20"/>
              </w:rPr>
              <w:t>Training and Education</w:t>
            </w:r>
          </w:p>
        </w:tc>
        <w:tc>
          <w:tcPr>
            <w:tcW w:w="5556" w:type="dxa"/>
          </w:tcPr>
          <w:p w14:paraId="29116904" w14:textId="5C6B1961" w:rsidR="00CB780A" w:rsidRPr="0096315D" w:rsidRDefault="00CB780A" w:rsidP="00CB780A">
            <w:pPr>
              <w:rPr>
                <w:sz w:val="20"/>
                <w:szCs w:val="20"/>
              </w:rPr>
            </w:pPr>
            <w:r w:rsidRPr="00AB3623">
              <w:rPr>
                <w:sz w:val="20"/>
                <w:szCs w:val="20"/>
              </w:rPr>
              <w:t>Yes – this provides a process whereby employees notify EHS if a spill occurs. This allows UHCL to conduct a rapid remediation response assisting in the prevention of further contamination.</w:t>
            </w:r>
          </w:p>
        </w:tc>
      </w:tr>
      <w:tr w:rsidR="00B24A49" w14:paraId="3C02F005" w14:textId="77777777" w:rsidTr="00917D2E">
        <w:trPr>
          <w:cantSplit/>
        </w:trPr>
        <w:tc>
          <w:tcPr>
            <w:tcW w:w="2088" w:type="dxa"/>
          </w:tcPr>
          <w:p w14:paraId="20D92668" w14:textId="085C6E4F" w:rsidR="00B24A49" w:rsidRPr="00AB3623" w:rsidRDefault="00B24A49" w:rsidP="00B24A49">
            <w:pPr>
              <w:rPr>
                <w:sz w:val="20"/>
                <w:szCs w:val="20"/>
              </w:rPr>
            </w:pPr>
            <w:r w:rsidRPr="00AB3623">
              <w:rPr>
                <w:sz w:val="20"/>
                <w:szCs w:val="20"/>
              </w:rPr>
              <w:t>5.03 – Pollution Prevention &amp; Good Housekeeping for University Operations</w:t>
            </w:r>
          </w:p>
        </w:tc>
        <w:tc>
          <w:tcPr>
            <w:tcW w:w="2346" w:type="dxa"/>
          </w:tcPr>
          <w:p w14:paraId="45A32E56" w14:textId="5D008711" w:rsidR="00B24A49" w:rsidRPr="00AB3623" w:rsidRDefault="00B24A49" w:rsidP="00B24A49">
            <w:pPr>
              <w:rPr>
                <w:sz w:val="20"/>
                <w:szCs w:val="20"/>
              </w:rPr>
            </w:pPr>
            <w:r w:rsidRPr="00AB3623">
              <w:rPr>
                <w:sz w:val="20"/>
                <w:szCs w:val="20"/>
              </w:rPr>
              <w:t>Contractor Requirements and Oversight</w:t>
            </w:r>
          </w:p>
        </w:tc>
        <w:tc>
          <w:tcPr>
            <w:tcW w:w="5556" w:type="dxa"/>
          </w:tcPr>
          <w:p w14:paraId="203568D1" w14:textId="784A841E" w:rsidR="00B24A49" w:rsidRPr="00AB3623" w:rsidRDefault="00B24A49" w:rsidP="00B24A49">
            <w:pPr>
              <w:rPr>
                <w:sz w:val="20"/>
                <w:szCs w:val="20"/>
              </w:rPr>
            </w:pPr>
            <w:r w:rsidRPr="00AB3623">
              <w:rPr>
                <w:sz w:val="20"/>
                <w:szCs w:val="20"/>
              </w:rPr>
              <w:t>Yes – this will prevent releases of hazardous chemicals from operations into areas which might affect storm water drainage.</w:t>
            </w:r>
          </w:p>
        </w:tc>
      </w:tr>
      <w:tr w:rsidR="00B24A49" w14:paraId="73D4B80E" w14:textId="77777777" w:rsidTr="00917D2E">
        <w:trPr>
          <w:cantSplit/>
        </w:trPr>
        <w:tc>
          <w:tcPr>
            <w:tcW w:w="2088" w:type="dxa"/>
          </w:tcPr>
          <w:p w14:paraId="3FD162C3" w14:textId="77777777" w:rsidR="00B24A49" w:rsidRPr="0096315D" w:rsidRDefault="00B24A49" w:rsidP="00B24A49">
            <w:pPr>
              <w:rPr>
                <w:sz w:val="20"/>
                <w:szCs w:val="20"/>
              </w:rPr>
            </w:pPr>
            <w:r w:rsidRPr="0096315D">
              <w:rPr>
                <w:sz w:val="20"/>
                <w:szCs w:val="20"/>
              </w:rPr>
              <w:t>5.04 – Pollution Prevention &amp; Good Housekeeping for University Operations</w:t>
            </w:r>
          </w:p>
        </w:tc>
        <w:tc>
          <w:tcPr>
            <w:tcW w:w="2346" w:type="dxa"/>
          </w:tcPr>
          <w:p w14:paraId="5EC6B1C6" w14:textId="77777777" w:rsidR="00B24A49" w:rsidRPr="0096315D" w:rsidRDefault="00B24A49" w:rsidP="00B24A49">
            <w:pPr>
              <w:rPr>
                <w:sz w:val="20"/>
                <w:szCs w:val="20"/>
              </w:rPr>
            </w:pPr>
            <w:r w:rsidRPr="0096315D">
              <w:rPr>
                <w:sz w:val="20"/>
                <w:szCs w:val="20"/>
              </w:rPr>
              <w:t>High Priority Facility-Specific SOPs</w:t>
            </w:r>
          </w:p>
        </w:tc>
        <w:tc>
          <w:tcPr>
            <w:tcW w:w="5556" w:type="dxa"/>
          </w:tcPr>
          <w:p w14:paraId="079ED818" w14:textId="77777777" w:rsidR="00B24A49" w:rsidRPr="0096315D" w:rsidRDefault="00B24A49" w:rsidP="00B24A49">
            <w:pPr>
              <w:rPr>
                <w:sz w:val="20"/>
                <w:szCs w:val="20"/>
              </w:rPr>
            </w:pPr>
            <w:r w:rsidRPr="0096315D">
              <w:rPr>
                <w:sz w:val="20"/>
                <w:szCs w:val="20"/>
              </w:rPr>
              <w:t>Yes – this will prevent releases of hazardous chemicals from operations into areas which might affect storm water drainage.</w:t>
            </w:r>
          </w:p>
        </w:tc>
      </w:tr>
      <w:tr w:rsidR="00B24A49" w14:paraId="69704FE3" w14:textId="77777777" w:rsidTr="00917D2E">
        <w:trPr>
          <w:cantSplit/>
        </w:trPr>
        <w:tc>
          <w:tcPr>
            <w:tcW w:w="2088" w:type="dxa"/>
          </w:tcPr>
          <w:p w14:paraId="42A5D8C9" w14:textId="77777777" w:rsidR="00B24A49" w:rsidRPr="0096315D" w:rsidRDefault="00B24A49" w:rsidP="00B24A49">
            <w:pPr>
              <w:rPr>
                <w:sz w:val="20"/>
                <w:szCs w:val="20"/>
              </w:rPr>
            </w:pPr>
            <w:r w:rsidRPr="0096315D">
              <w:rPr>
                <w:sz w:val="20"/>
                <w:szCs w:val="20"/>
              </w:rPr>
              <w:t>5.05 – Pollution Prevention &amp; Good Housekeeping for University Operations</w:t>
            </w:r>
          </w:p>
        </w:tc>
        <w:tc>
          <w:tcPr>
            <w:tcW w:w="2346" w:type="dxa"/>
          </w:tcPr>
          <w:p w14:paraId="6F7A7FD7" w14:textId="77777777" w:rsidR="00B24A49" w:rsidRPr="0096315D" w:rsidRDefault="00B24A49" w:rsidP="00B24A49">
            <w:pPr>
              <w:rPr>
                <w:sz w:val="20"/>
                <w:szCs w:val="20"/>
              </w:rPr>
            </w:pPr>
            <w:r w:rsidRPr="0096315D">
              <w:rPr>
                <w:sz w:val="20"/>
                <w:szCs w:val="20"/>
              </w:rPr>
              <w:t>High Priority  Facility Stormwater Controls</w:t>
            </w:r>
          </w:p>
        </w:tc>
        <w:tc>
          <w:tcPr>
            <w:tcW w:w="5556" w:type="dxa"/>
          </w:tcPr>
          <w:p w14:paraId="49875FBA" w14:textId="77777777" w:rsidR="00B24A49" w:rsidRPr="0096315D" w:rsidRDefault="00B24A49" w:rsidP="00B24A49">
            <w:pPr>
              <w:rPr>
                <w:sz w:val="20"/>
                <w:szCs w:val="20"/>
              </w:rPr>
            </w:pPr>
            <w:r w:rsidRPr="0096315D">
              <w:rPr>
                <w:sz w:val="20"/>
                <w:szCs w:val="20"/>
              </w:rPr>
              <w:t>Yes – this will prevent releases of hazardous chemicals from operations into areas which might affect storm water drainage.</w:t>
            </w:r>
          </w:p>
        </w:tc>
      </w:tr>
      <w:tr w:rsidR="00B24A49" w14:paraId="323E9B5C" w14:textId="77777777" w:rsidTr="00917D2E">
        <w:trPr>
          <w:cantSplit/>
        </w:trPr>
        <w:tc>
          <w:tcPr>
            <w:tcW w:w="2088" w:type="dxa"/>
          </w:tcPr>
          <w:p w14:paraId="14B5B832" w14:textId="77777777" w:rsidR="00B24A49" w:rsidRPr="0096315D" w:rsidRDefault="00B24A49" w:rsidP="00B24A49">
            <w:pPr>
              <w:rPr>
                <w:sz w:val="20"/>
                <w:szCs w:val="20"/>
              </w:rPr>
            </w:pPr>
            <w:r w:rsidRPr="0096315D">
              <w:rPr>
                <w:sz w:val="20"/>
                <w:szCs w:val="20"/>
              </w:rPr>
              <w:lastRenderedPageBreak/>
              <w:t>5.06 – Pollution Prevention &amp; Good Housekeeping for University Operations</w:t>
            </w:r>
          </w:p>
        </w:tc>
        <w:tc>
          <w:tcPr>
            <w:tcW w:w="2346" w:type="dxa"/>
          </w:tcPr>
          <w:p w14:paraId="1A680BE4" w14:textId="77777777" w:rsidR="00B24A49" w:rsidRPr="0096315D" w:rsidRDefault="00B24A49" w:rsidP="00B24A49">
            <w:pPr>
              <w:rPr>
                <w:sz w:val="20"/>
                <w:szCs w:val="20"/>
              </w:rPr>
            </w:pPr>
            <w:r w:rsidRPr="0096315D">
              <w:rPr>
                <w:sz w:val="20"/>
                <w:szCs w:val="20"/>
              </w:rPr>
              <w:t>Site Operations  Assessment</w:t>
            </w:r>
          </w:p>
        </w:tc>
        <w:tc>
          <w:tcPr>
            <w:tcW w:w="5556" w:type="dxa"/>
          </w:tcPr>
          <w:p w14:paraId="249CE65F" w14:textId="77777777" w:rsidR="00B24A49" w:rsidRPr="0096315D" w:rsidRDefault="00B24A49" w:rsidP="00B24A49">
            <w:pPr>
              <w:rPr>
                <w:sz w:val="20"/>
                <w:szCs w:val="20"/>
              </w:rPr>
            </w:pPr>
            <w:r w:rsidRPr="0096315D">
              <w:rPr>
                <w:sz w:val="20"/>
                <w:szCs w:val="20"/>
              </w:rPr>
              <w:t>Yes – this will prevent releases of hazardous chemicals from operations into areas which might affect storm water drainage.</w:t>
            </w:r>
          </w:p>
        </w:tc>
      </w:tr>
      <w:tr w:rsidR="00B24A49" w14:paraId="7FDA64BF" w14:textId="77777777" w:rsidTr="00917D2E">
        <w:trPr>
          <w:cantSplit/>
        </w:trPr>
        <w:tc>
          <w:tcPr>
            <w:tcW w:w="2088" w:type="dxa"/>
          </w:tcPr>
          <w:p w14:paraId="0148D78E" w14:textId="77777777" w:rsidR="00B24A49" w:rsidRPr="0096315D" w:rsidRDefault="00B24A49" w:rsidP="00B24A49">
            <w:pPr>
              <w:rPr>
                <w:sz w:val="20"/>
                <w:szCs w:val="20"/>
              </w:rPr>
            </w:pPr>
            <w:r w:rsidRPr="0096315D">
              <w:rPr>
                <w:sz w:val="20"/>
                <w:szCs w:val="20"/>
              </w:rPr>
              <w:t>5.08 – Pollution Prevention &amp; Good Housekeeping for University Operations</w:t>
            </w:r>
          </w:p>
        </w:tc>
        <w:tc>
          <w:tcPr>
            <w:tcW w:w="2346" w:type="dxa"/>
          </w:tcPr>
          <w:p w14:paraId="6282227F" w14:textId="77777777" w:rsidR="00B24A49" w:rsidRPr="0096315D" w:rsidRDefault="00B24A49" w:rsidP="00B24A49">
            <w:pPr>
              <w:rPr>
                <w:sz w:val="20"/>
                <w:szCs w:val="20"/>
              </w:rPr>
            </w:pPr>
            <w:r w:rsidRPr="0096315D">
              <w:rPr>
                <w:sz w:val="20"/>
                <w:szCs w:val="20"/>
              </w:rPr>
              <w:t>Street Sweeping</w:t>
            </w:r>
          </w:p>
        </w:tc>
        <w:tc>
          <w:tcPr>
            <w:tcW w:w="5556" w:type="dxa"/>
          </w:tcPr>
          <w:p w14:paraId="35726005" w14:textId="77777777" w:rsidR="00B24A49" w:rsidRPr="0096315D" w:rsidRDefault="00B24A49" w:rsidP="00B24A49">
            <w:pPr>
              <w:rPr>
                <w:sz w:val="20"/>
                <w:szCs w:val="20"/>
              </w:rPr>
            </w:pPr>
            <w:r w:rsidRPr="0096315D">
              <w:rPr>
                <w:sz w:val="20"/>
                <w:szCs w:val="20"/>
              </w:rPr>
              <w:t>Yes – this will reduce particulate loading in the stormwater.</w:t>
            </w:r>
          </w:p>
        </w:tc>
      </w:tr>
      <w:tr w:rsidR="00B24A49" w14:paraId="06BB988D" w14:textId="77777777" w:rsidTr="00917D2E">
        <w:trPr>
          <w:cantSplit/>
        </w:trPr>
        <w:tc>
          <w:tcPr>
            <w:tcW w:w="2088" w:type="dxa"/>
          </w:tcPr>
          <w:p w14:paraId="0E45C4BC" w14:textId="77777777" w:rsidR="00B24A49" w:rsidRPr="0096315D" w:rsidRDefault="00B24A49" w:rsidP="00B24A49">
            <w:pPr>
              <w:rPr>
                <w:sz w:val="20"/>
                <w:szCs w:val="20"/>
              </w:rPr>
            </w:pPr>
            <w:r w:rsidRPr="0096315D">
              <w:rPr>
                <w:sz w:val="20"/>
                <w:szCs w:val="20"/>
              </w:rPr>
              <w:t>5.10 – Pollution Prevention &amp; Good Housekeeping for University Operations</w:t>
            </w:r>
          </w:p>
        </w:tc>
        <w:tc>
          <w:tcPr>
            <w:tcW w:w="2346" w:type="dxa"/>
          </w:tcPr>
          <w:p w14:paraId="25992622" w14:textId="77777777" w:rsidR="00B24A49" w:rsidRPr="0096315D" w:rsidRDefault="00B24A49" w:rsidP="00B24A49">
            <w:pPr>
              <w:rPr>
                <w:sz w:val="20"/>
                <w:szCs w:val="20"/>
              </w:rPr>
            </w:pPr>
            <w:r w:rsidRPr="0096315D">
              <w:rPr>
                <w:sz w:val="20"/>
                <w:szCs w:val="20"/>
              </w:rPr>
              <w:t>Waterway Litter Removal</w:t>
            </w:r>
          </w:p>
        </w:tc>
        <w:tc>
          <w:tcPr>
            <w:tcW w:w="5556" w:type="dxa"/>
          </w:tcPr>
          <w:p w14:paraId="7F58A4EA" w14:textId="77777777" w:rsidR="00B24A49" w:rsidRPr="0096315D" w:rsidRDefault="00B24A49" w:rsidP="00B24A49">
            <w:pPr>
              <w:rPr>
                <w:sz w:val="20"/>
                <w:szCs w:val="20"/>
              </w:rPr>
            </w:pPr>
            <w:r w:rsidRPr="0096315D">
              <w:rPr>
                <w:sz w:val="20"/>
                <w:szCs w:val="20"/>
              </w:rPr>
              <w:t>Yes – this will assist in plastics loading and preserving the beauty of the UHCL campus.</w:t>
            </w:r>
          </w:p>
        </w:tc>
      </w:tr>
    </w:tbl>
    <w:p w14:paraId="3AD12806" w14:textId="77777777" w:rsidR="00672A30" w:rsidRDefault="00672A30" w:rsidP="000B1E09">
      <w:pPr>
        <w:pStyle w:val="ListNumber3"/>
        <w:numPr>
          <w:ilvl w:val="0"/>
          <w:numId w:val="0"/>
        </w:numPr>
        <w:tabs>
          <w:tab w:val="left" w:pos="11074"/>
          <w:tab w:val="left" w:pos="12240"/>
          <w:tab w:val="left" w:pos="12960"/>
          <w:tab w:val="right" w:pos="14400"/>
        </w:tabs>
        <w:spacing w:after="120" w:afterAutospacing="0"/>
        <w:ind w:left="720"/>
      </w:pPr>
    </w:p>
    <w:p w14:paraId="2066740F" w14:textId="7BEE40C1" w:rsidR="00554C63" w:rsidRPr="00675BBB" w:rsidRDefault="00554C63" w:rsidP="00554C63">
      <w:pPr>
        <w:pStyle w:val="ListNumber3"/>
        <w:numPr>
          <w:ilvl w:val="0"/>
          <w:numId w:val="2"/>
        </w:numPr>
        <w:tabs>
          <w:tab w:val="left" w:pos="11074"/>
          <w:tab w:val="left" w:pos="12240"/>
          <w:tab w:val="left" w:pos="12960"/>
          <w:tab w:val="right" w:pos="14400"/>
        </w:tabs>
      </w:pPr>
      <w:r w:rsidRPr="00675BBB">
        <w:t xml:space="preserve">Describe progress towards </w:t>
      </w:r>
      <w:r>
        <w:t>achieving the goal of reducing</w:t>
      </w:r>
      <w:r w:rsidRPr="00675BBB">
        <w:t xml:space="preserve"> the discharge of pollutants to the </w:t>
      </w:r>
      <w:r>
        <w:t>MEP</w:t>
      </w:r>
      <w:r w:rsidRPr="00675BBB">
        <w:t xml:space="preserve">. </w:t>
      </w:r>
      <w:r>
        <w:t xml:space="preserve">If no progress was made or the BMP did not result in a reduction in pollutants, provide an explanation. Use the </w:t>
      </w:r>
      <w:r w:rsidRPr="00675BBB">
        <w:t>table</w:t>
      </w:r>
      <w:r>
        <w:t xml:space="preserve"> below to meet this requirement:</w:t>
      </w:r>
    </w:p>
    <w:tbl>
      <w:tblPr>
        <w:tblStyle w:val="TableGrid"/>
        <w:tblW w:w="9990" w:type="dxa"/>
        <w:tblInd w:w="-5" w:type="dxa"/>
        <w:tblLook w:val="04A0" w:firstRow="1" w:lastRow="0" w:firstColumn="1" w:lastColumn="0" w:noHBand="0" w:noVBand="1"/>
      </w:tblPr>
      <w:tblGrid>
        <w:gridCol w:w="845"/>
        <w:gridCol w:w="1863"/>
        <w:gridCol w:w="1845"/>
        <w:gridCol w:w="1380"/>
        <w:gridCol w:w="1606"/>
        <w:gridCol w:w="2451"/>
      </w:tblGrid>
      <w:tr w:rsidR="001916A8" w:rsidRPr="001916A8" w14:paraId="4FCD45B6" w14:textId="77777777" w:rsidTr="00805BE3">
        <w:trPr>
          <w:trHeight w:val="1268"/>
          <w:tblHeader/>
        </w:trPr>
        <w:tc>
          <w:tcPr>
            <w:tcW w:w="845" w:type="dxa"/>
            <w:shd w:val="clear" w:color="auto" w:fill="E8E8E8" w:themeFill="background2"/>
          </w:tcPr>
          <w:p w14:paraId="5A8C4770"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MCM</w:t>
            </w:r>
          </w:p>
        </w:tc>
        <w:tc>
          <w:tcPr>
            <w:tcW w:w="1863" w:type="dxa"/>
            <w:shd w:val="clear" w:color="auto" w:fill="E8E8E8" w:themeFill="background2"/>
          </w:tcPr>
          <w:p w14:paraId="529D8B7F"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BMP</w:t>
            </w:r>
          </w:p>
        </w:tc>
        <w:tc>
          <w:tcPr>
            <w:tcW w:w="1845" w:type="dxa"/>
            <w:shd w:val="clear" w:color="auto" w:fill="E8E8E8" w:themeFill="background2"/>
          </w:tcPr>
          <w:p w14:paraId="00FD71FD"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Information Used</w:t>
            </w:r>
          </w:p>
        </w:tc>
        <w:tc>
          <w:tcPr>
            <w:tcW w:w="1380" w:type="dxa"/>
            <w:shd w:val="clear" w:color="auto" w:fill="E8E8E8" w:themeFill="background2"/>
          </w:tcPr>
          <w:p w14:paraId="160AAB23"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Quantity</w:t>
            </w:r>
          </w:p>
        </w:tc>
        <w:tc>
          <w:tcPr>
            <w:tcW w:w="1606" w:type="dxa"/>
            <w:shd w:val="clear" w:color="auto" w:fill="E8E8E8" w:themeFill="background2"/>
          </w:tcPr>
          <w:p w14:paraId="32542859" w14:textId="7777777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Units</w:t>
            </w:r>
          </w:p>
        </w:tc>
        <w:tc>
          <w:tcPr>
            <w:tcW w:w="2451" w:type="dxa"/>
            <w:shd w:val="clear" w:color="auto" w:fill="E8E8E8" w:themeFill="background2"/>
          </w:tcPr>
          <w:p w14:paraId="619C9A03" w14:textId="27D23217" w:rsidR="001916A8" w:rsidRPr="000B1E09" w:rsidRDefault="001916A8" w:rsidP="0000557B">
            <w:pPr>
              <w:spacing w:after="120" w:afterAutospacing="0"/>
              <w:jc w:val="center"/>
              <w:rPr>
                <w:rFonts w:eastAsiaTheme="minorHAnsi" w:cstheme="minorBidi"/>
                <w:b/>
                <w:bCs/>
                <w:kern w:val="2"/>
                <w14:ligatures w14:val="standardContextual"/>
              </w:rPr>
            </w:pPr>
            <w:r w:rsidRPr="000B1E09">
              <w:rPr>
                <w:rFonts w:eastAsiaTheme="minorHAnsi" w:cstheme="minorBidi"/>
                <w:b/>
                <w:bCs/>
                <w:kern w:val="2"/>
                <w14:ligatures w14:val="standardContextual"/>
              </w:rPr>
              <w:t>Does BMP demonstrate a direct reduction in pollutants</w:t>
            </w:r>
            <w:r w:rsidR="0000557B">
              <w:rPr>
                <w:rFonts w:eastAsiaTheme="minorHAnsi" w:cstheme="minorBidi"/>
                <w:b/>
                <w:bCs/>
                <w:kern w:val="2"/>
                <w14:ligatures w14:val="standardContextual"/>
              </w:rPr>
              <w:t>?</w:t>
            </w:r>
          </w:p>
        </w:tc>
      </w:tr>
      <w:tr w:rsidR="001916A8" w:rsidRPr="001916A8" w14:paraId="4AF87449" w14:textId="77777777" w:rsidTr="00805BE3">
        <w:trPr>
          <w:cantSplit/>
        </w:trPr>
        <w:tc>
          <w:tcPr>
            <w:tcW w:w="845" w:type="dxa"/>
          </w:tcPr>
          <w:p w14:paraId="10F82665"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w:t>
            </w:r>
          </w:p>
        </w:tc>
        <w:tc>
          <w:tcPr>
            <w:tcW w:w="1863" w:type="dxa"/>
          </w:tcPr>
          <w:p w14:paraId="1AE5AAEA"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0.01 – Public Education,  Outreach and Involvement</w:t>
            </w:r>
          </w:p>
        </w:tc>
        <w:tc>
          <w:tcPr>
            <w:tcW w:w="1845" w:type="dxa"/>
          </w:tcPr>
          <w:p w14:paraId="77DA8BA7"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Stormwater Outfall Monitoring</w:t>
            </w:r>
          </w:p>
        </w:tc>
        <w:tc>
          <w:tcPr>
            <w:tcW w:w="1380" w:type="dxa"/>
          </w:tcPr>
          <w:p w14:paraId="162C6BCC" w14:textId="35108A63" w:rsidR="001916A8" w:rsidRPr="0096315D" w:rsidRDefault="00820B5C"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w:t>
            </w:r>
          </w:p>
        </w:tc>
        <w:tc>
          <w:tcPr>
            <w:tcW w:w="1606" w:type="dxa"/>
          </w:tcPr>
          <w:p w14:paraId="41303AC4" w14:textId="2AF53249" w:rsidR="001916A8" w:rsidRPr="0096315D" w:rsidRDefault="0006171F"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Ponds outfall sample</w:t>
            </w:r>
            <w:r w:rsidR="00B21D14" w:rsidRPr="0096315D">
              <w:rPr>
                <w:rFonts w:eastAsiaTheme="minorHAnsi" w:cstheme="minorBidi"/>
                <w:kern w:val="2"/>
                <w:sz w:val="20"/>
                <w:szCs w:val="20"/>
                <w14:ligatures w14:val="standardContextual"/>
              </w:rPr>
              <w:t>d</w:t>
            </w:r>
          </w:p>
        </w:tc>
        <w:tc>
          <w:tcPr>
            <w:tcW w:w="2451" w:type="dxa"/>
          </w:tcPr>
          <w:p w14:paraId="724B39E1" w14:textId="33EE299C"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No - this is for monitoring purposes.</w:t>
            </w:r>
          </w:p>
        </w:tc>
      </w:tr>
      <w:tr w:rsidR="001916A8" w:rsidRPr="001916A8" w14:paraId="0D6B9354" w14:textId="77777777" w:rsidTr="00805BE3">
        <w:trPr>
          <w:cantSplit/>
        </w:trPr>
        <w:tc>
          <w:tcPr>
            <w:tcW w:w="845" w:type="dxa"/>
          </w:tcPr>
          <w:p w14:paraId="5D9B4519"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w:t>
            </w:r>
          </w:p>
        </w:tc>
        <w:tc>
          <w:tcPr>
            <w:tcW w:w="1863" w:type="dxa"/>
          </w:tcPr>
          <w:p w14:paraId="28B6CAE4"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1.02 – Public Education,  Outreach and Involvement</w:t>
            </w:r>
          </w:p>
        </w:tc>
        <w:tc>
          <w:tcPr>
            <w:tcW w:w="1845" w:type="dxa"/>
          </w:tcPr>
          <w:p w14:paraId="07925B82"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Pet Waste Management</w:t>
            </w:r>
          </w:p>
        </w:tc>
        <w:tc>
          <w:tcPr>
            <w:tcW w:w="1380" w:type="dxa"/>
          </w:tcPr>
          <w:p w14:paraId="14CD3311" w14:textId="151594BA" w:rsidR="001916A8" w:rsidRPr="0096315D" w:rsidRDefault="00B002D9"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10</w:t>
            </w:r>
          </w:p>
        </w:tc>
        <w:tc>
          <w:tcPr>
            <w:tcW w:w="1606" w:type="dxa"/>
          </w:tcPr>
          <w:p w14:paraId="1F2CC66E"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Pet  Waste Station</w:t>
            </w:r>
          </w:p>
        </w:tc>
        <w:tc>
          <w:tcPr>
            <w:tcW w:w="2451" w:type="dxa"/>
          </w:tcPr>
          <w:p w14:paraId="13C526BB" w14:textId="77777777" w:rsidR="001916A8" w:rsidRPr="0096315D" w:rsidRDefault="001916A8"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Yes – this should lower bacterial loads to receiving water body</w:t>
            </w:r>
          </w:p>
        </w:tc>
      </w:tr>
      <w:tr w:rsidR="0068421B" w:rsidRPr="001916A8" w14:paraId="378814D3" w14:textId="77777777" w:rsidTr="00805BE3">
        <w:trPr>
          <w:cantSplit/>
        </w:trPr>
        <w:tc>
          <w:tcPr>
            <w:tcW w:w="845" w:type="dxa"/>
          </w:tcPr>
          <w:p w14:paraId="55F53500" w14:textId="7A93C328" w:rsidR="0068421B" w:rsidRPr="0096315D" w:rsidRDefault="0068421B"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lastRenderedPageBreak/>
              <w:t>1</w:t>
            </w:r>
          </w:p>
        </w:tc>
        <w:tc>
          <w:tcPr>
            <w:tcW w:w="1863" w:type="dxa"/>
          </w:tcPr>
          <w:p w14:paraId="3AFF20AF" w14:textId="70E60F4B" w:rsidR="0068421B" w:rsidRPr="0096315D" w:rsidRDefault="0068421B"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 xml:space="preserve">1.03 </w:t>
            </w:r>
            <w:r w:rsidR="000F3677" w:rsidRPr="0096315D">
              <w:rPr>
                <w:rFonts w:eastAsiaTheme="minorHAnsi" w:cstheme="minorBidi"/>
                <w:kern w:val="2"/>
                <w:sz w:val="20"/>
                <w:szCs w:val="20"/>
                <w14:ligatures w14:val="standardContextual"/>
              </w:rPr>
              <w:t xml:space="preserve">- </w:t>
            </w:r>
            <w:r w:rsidR="00B21D14" w:rsidRPr="0096315D">
              <w:rPr>
                <w:rFonts w:eastAsiaTheme="minorHAnsi" w:cstheme="minorBidi"/>
                <w:kern w:val="2"/>
                <w:sz w:val="20"/>
                <w:szCs w:val="20"/>
                <w14:ligatures w14:val="standardContextual"/>
              </w:rPr>
              <w:t>Public Education,  Outreach and Involvement</w:t>
            </w:r>
          </w:p>
        </w:tc>
        <w:tc>
          <w:tcPr>
            <w:tcW w:w="1845" w:type="dxa"/>
          </w:tcPr>
          <w:p w14:paraId="6895B1B0" w14:textId="0A19FBCC" w:rsidR="0068421B" w:rsidRPr="0096315D" w:rsidRDefault="00D87531" w:rsidP="0000557B">
            <w:pPr>
              <w:spacing w:after="120" w:afterAutospacing="0"/>
              <w:rPr>
                <w:rFonts w:eastAsiaTheme="minorHAnsi" w:cstheme="minorBidi"/>
                <w:kern w:val="2"/>
                <w:sz w:val="20"/>
                <w:szCs w:val="20"/>
                <w14:ligatures w14:val="standardContextual"/>
              </w:rPr>
            </w:pPr>
            <w:r w:rsidRPr="0096315D">
              <w:rPr>
                <w:sz w:val="20"/>
                <w:szCs w:val="20"/>
              </w:rPr>
              <w:t>Trash and Debris Management</w:t>
            </w:r>
          </w:p>
        </w:tc>
        <w:tc>
          <w:tcPr>
            <w:tcW w:w="1380" w:type="dxa"/>
          </w:tcPr>
          <w:p w14:paraId="51CE9E27" w14:textId="4FE8DD41" w:rsidR="0068421B" w:rsidRPr="0096315D" w:rsidRDefault="00D87531"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w:t>
            </w:r>
          </w:p>
        </w:tc>
        <w:tc>
          <w:tcPr>
            <w:tcW w:w="1606" w:type="dxa"/>
          </w:tcPr>
          <w:p w14:paraId="7E96299D" w14:textId="3B91B3C9" w:rsidR="0068421B" w:rsidRPr="0096315D" w:rsidRDefault="00393DEB"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Campus clean-up event</w:t>
            </w:r>
            <w:r w:rsidR="006E7BC7">
              <w:rPr>
                <w:rFonts w:eastAsiaTheme="minorHAnsi" w:cstheme="minorBidi"/>
                <w:kern w:val="2"/>
                <w:sz w:val="20"/>
                <w:szCs w:val="20"/>
                <w14:ligatures w14:val="standardContextual"/>
              </w:rPr>
              <w:t xml:space="preserve"> scheduled and advertised</w:t>
            </w:r>
          </w:p>
        </w:tc>
        <w:tc>
          <w:tcPr>
            <w:tcW w:w="2451" w:type="dxa"/>
          </w:tcPr>
          <w:p w14:paraId="61C75801" w14:textId="1F49DEEF" w:rsidR="0068421B" w:rsidRPr="0096315D" w:rsidRDefault="00393DEB"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Yes – public clean-up events directly help reduce pollutants</w:t>
            </w:r>
            <w:r w:rsidR="006E7BC7">
              <w:rPr>
                <w:rFonts w:eastAsiaTheme="minorHAnsi" w:cstheme="minorBidi"/>
                <w:kern w:val="2"/>
                <w:sz w:val="20"/>
                <w:szCs w:val="20"/>
                <w14:ligatures w14:val="standardContextual"/>
              </w:rPr>
              <w:t>. This year’s event was</w:t>
            </w:r>
            <w:r w:rsidR="00FB4B2E">
              <w:rPr>
                <w:rFonts w:eastAsiaTheme="minorHAnsi" w:cstheme="minorBidi"/>
                <w:kern w:val="2"/>
                <w:sz w:val="20"/>
                <w:szCs w:val="20"/>
                <w14:ligatures w14:val="standardContextual"/>
              </w:rPr>
              <w:t xml:space="preserve"> </w:t>
            </w:r>
            <w:r w:rsidR="00B67C91">
              <w:rPr>
                <w:rFonts w:eastAsiaTheme="minorHAnsi" w:cstheme="minorBidi"/>
                <w:kern w:val="2"/>
                <w:sz w:val="20"/>
                <w:szCs w:val="20"/>
                <w14:ligatures w14:val="standardContextual"/>
              </w:rPr>
              <w:t>advertised but</w:t>
            </w:r>
            <w:r w:rsidR="00FB4B2E">
              <w:rPr>
                <w:rFonts w:eastAsiaTheme="minorHAnsi" w:cstheme="minorBidi"/>
                <w:kern w:val="2"/>
                <w:sz w:val="20"/>
                <w:szCs w:val="20"/>
                <w14:ligatures w14:val="standardContextual"/>
              </w:rPr>
              <w:t xml:space="preserve"> cancelled due to inclement weather. </w:t>
            </w:r>
          </w:p>
        </w:tc>
      </w:tr>
      <w:tr w:rsidR="00EB002D" w:rsidRPr="001916A8" w14:paraId="599514DF" w14:textId="77777777" w:rsidTr="00805BE3">
        <w:trPr>
          <w:cantSplit/>
        </w:trPr>
        <w:tc>
          <w:tcPr>
            <w:tcW w:w="845" w:type="dxa"/>
          </w:tcPr>
          <w:p w14:paraId="767A1FBC" w14:textId="459B7BB3" w:rsidR="00EB002D" w:rsidRPr="0096315D" w:rsidRDefault="00EB002D" w:rsidP="00EB002D">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w:t>
            </w:r>
          </w:p>
        </w:tc>
        <w:tc>
          <w:tcPr>
            <w:tcW w:w="1863" w:type="dxa"/>
          </w:tcPr>
          <w:p w14:paraId="46205FFD" w14:textId="09C39E5A" w:rsidR="00EB002D" w:rsidRPr="0096315D" w:rsidRDefault="00EB002D" w:rsidP="00EB002D">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2.0</w:t>
            </w:r>
            <w:r w:rsidR="00680E0F" w:rsidRPr="0096315D">
              <w:rPr>
                <w:rFonts w:eastAsiaTheme="minorHAnsi" w:cstheme="minorBidi"/>
                <w:kern w:val="2"/>
                <w:sz w:val="20"/>
                <w:szCs w:val="20"/>
                <w14:ligatures w14:val="standardContextual"/>
              </w:rPr>
              <w:t>6</w:t>
            </w:r>
            <w:r w:rsidRPr="0096315D">
              <w:rPr>
                <w:rFonts w:eastAsiaTheme="minorHAnsi" w:cstheme="minorBidi"/>
                <w:kern w:val="2"/>
                <w:sz w:val="20"/>
                <w:szCs w:val="20"/>
                <w14:ligatures w14:val="standardContextual"/>
              </w:rPr>
              <w:t xml:space="preserve"> – Illicit Discharge, Detection and Elimination</w:t>
            </w:r>
          </w:p>
        </w:tc>
        <w:tc>
          <w:tcPr>
            <w:tcW w:w="1845" w:type="dxa"/>
          </w:tcPr>
          <w:p w14:paraId="630F4DF1" w14:textId="13AB922F" w:rsidR="00EB002D" w:rsidRPr="0096315D" w:rsidRDefault="00EB002D" w:rsidP="00EB002D">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Grease Traps</w:t>
            </w:r>
          </w:p>
        </w:tc>
        <w:tc>
          <w:tcPr>
            <w:tcW w:w="1380" w:type="dxa"/>
          </w:tcPr>
          <w:p w14:paraId="5D2DF901" w14:textId="42DE8646" w:rsidR="00EB002D" w:rsidRPr="0096315D" w:rsidRDefault="00EB002D" w:rsidP="00EB002D">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w:t>
            </w:r>
          </w:p>
        </w:tc>
        <w:tc>
          <w:tcPr>
            <w:tcW w:w="1606" w:type="dxa"/>
          </w:tcPr>
          <w:p w14:paraId="47B68F21" w14:textId="2749F361" w:rsidR="00EB002D" w:rsidRPr="0096315D" w:rsidRDefault="00EB002D" w:rsidP="00EB002D">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Inventory of Grease Traps</w:t>
            </w:r>
          </w:p>
        </w:tc>
        <w:tc>
          <w:tcPr>
            <w:tcW w:w="2451" w:type="dxa"/>
          </w:tcPr>
          <w:p w14:paraId="419DB0D1" w14:textId="07D3F756" w:rsidR="00EB002D" w:rsidRPr="0096315D" w:rsidRDefault="00EB002D" w:rsidP="00EB002D">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 xml:space="preserve">Yes – this helps to strengthen UHCL’s FOG program. </w:t>
            </w:r>
          </w:p>
        </w:tc>
      </w:tr>
      <w:tr w:rsidR="00F03791" w:rsidRPr="001916A8" w14:paraId="5BA15EC9" w14:textId="77777777" w:rsidTr="00805BE3">
        <w:trPr>
          <w:cantSplit/>
        </w:trPr>
        <w:tc>
          <w:tcPr>
            <w:tcW w:w="845" w:type="dxa"/>
          </w:tcPr>
          <w:p w14:paraId="0EB177D0" w14:textId="58BE1F02" w:rsidR="00F03791" w:rsidRPr="0096315D" w:rsidRDefault="00F03791"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w:t>
            </w:r>
          </w:p>
        </w:tc>
        <w:tc>
          <w:tcPr>
            <w:tcW w:w="1863" w:type="dxa"/>
          </w:tcPr>
          <w:p w14:paraId="494E2F3E" w14:textId="72ABE570" w:rsidR="00F03791" w:rsidRPr="0096315D" w:rsidRDefault="00F03791"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2.0</w:t>
            </w:r>
            <w:r w:rsidR="004F3728" w:rsidRPr="0096315D">
              <w:rPr>
                <w:rFonts w:eastAsiaTheme="minorHAnsi" w:cstheme="minorBidi"/>
                <w:kern w:val="2"/>
                <w:sz w:val="20"/>
                <w:szCs w:val="20"/>
                <w14:ligatures w14:val="standardContextual"/>
              </w:rPr>
              <w:t>6</w:t>
            </w:r>
            <w:r w:rsidRPr="0096315D">
              <w:rPr>
                <w:rFonts w:eastAsiaTheme="minorHAnsi" w:cstheme="minorBidi"/>
                <w:kern w:val="2"/>
                <w:sz w:val="20"/>
                <w:szCs w:val="20"/>
                <w14:ligatures w14:val="standardContextual"/>
              </w:rPr>
              <w:t xml:space="preserve"> – Illicit Discharge, Detection and Elimination</w:t>
            </w:r>
          </w:p>
        </w:tc>
        <w:tc>
          <w:tcPr>
            <w:tcW w:w="1845" w:type="dxa"/>
          </w:tcPr>
          <w:p w14:paraId="57773EB4" w14:textId="6B9504D6" w:rsidR="00F03791" w:rsidRPr="0096315D" w:rsidRDefault="00D371DE"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Grease Traps</w:t>
            </w:r>
          </w:p>
        </w:tc>
        <w:tc>
          <w:tcPr>
            <w:tcW w:w="1380" w:type="dxa"/>
          </w:tcPr>
          <w:p w14:paraId="14AD6FC9" w14:textId="03D6640C" w:rsidR="00F03791" w:rsidRPr="0096315D" w:rsidRDefault="009444B7" w:rsidP="0000557B">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1</w:t>
            </w:r>
          </w:p>
        </w:tc>
        <w:tc>
          <w:tcPr>
            <w:tcW w:w="1606" w:type="dxa"/>
          </w:tcPr>
          <w:p w14:paraId="5CA6372D" w14:textId="421B0D9F" w:rsidR="00F03791" w:rsidRPr="0096315D" w:rsidRDefault="00D371DE"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Monthly Grease Trap Inspections</w:t>
            </w:r>
            <w:r w:rsidR="004D6233" w:rsidRPr="0096315D">
              <w:rPr>
                <w:rFonts w:eastAsiaTheme="minorHAnsi" w:cstheme="minorBidi"/>
                <w:kern w:val="2"/>
                <w:sz w:val="20"/>
                <w:szCs w:val="20"/>
                <w14:ligatures w14:val="standardContextual"/>
              </w:rPr>
              <w:t xml:space="preserve"> Schedule</w:t>
            </w:r>
          </w:p>
        </w:tc>
        <w:tc>
          <w:tcPr>
            <w:tcW w:w="2451" w:type="dxa"/>
          </w:tcPr>
          <w:p w14:paraId="6F9FAC49" w14:textId="65084F48" w:rsidR="00F03791" w:rsidRPr="0096315D" w:rsidRDefault="00D371DE"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 xml:space="preserve">Yes – helps to </w:t>
            </w:r>
            <w:r w:rsidR="005648C0" w:rsidRPr="0096315D">
              <w:rPr>
                <w:rFonts w:eastAsiaTheme="minorHAnsi" w:cstheme="minorBidi"/>
                <w:kern w:val="2"/>
                <w:sz w:val="20"/>
                <w:szCs w:val="20"/>
                <w14:ligatures w14:val="standardContextual"/>
              </w:rPr>
              <w:t xml:space="preserve">strengthen UHCL’s FOG program. </w:t>
            </w:r>
          </w:p>
        </w:tc>
      </w:tr>
      <w:tr w:rsidR="003A4A96" w:rsidRPr="001916A8" w14:paraId="2064F6F2" w14:textId="77777777" w:rsidTr="00805BE3">
        <w:trPr>
          <w:cantSplit/>
        </w:trPr>
        <w:tc>
          <w:tcPr>
            <w:tcW w:w="845" w:type="dxa"/>
          </w:tcPr>
          <w:p w14:paraId="3EB36A9A" w14:textId="3963FFBF" w:rsidR="003A4A96" w:rsidRPr="0096315D" w:rsidRDefault="003A4A96"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w:t>
            </w:r>
          </w:p>
        </w:tc>
        <w:tc>
          <w:tcPr>
            <w:tcW w:w="1863" w:type="dxa"/>
          </w:tcPr>
          <w:p w14:paraId="040D66F2" w14:textId="28F57CD3" w:rsidR="003A4A96" w:rsidRPr="0096315D" w:rsidRDefault="003A4A96"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2.0</w:t>
            </w:r>
            <w:r w:rsidR="004F3728" w:rsidRPr="0096315D">
              <w:rPr>
                <w:rFonts w:eastAsiaTheme="minorHAnsi" w:cstheme="minorBidi"/>
                <w:kern w:val="2"/>
                <w:sz w:val="20"/>
                <w:szCs w:val="20"/>
                <w14:ligatures w14:val="standardContextual"/>
              </w:rPr>
              <w:t>7</w:t>
            </w:r>
            <w:r w:rsidRPr="0096315D">
              <w:rPr>
                <w:rFonts w:eastAsiaTheme="minorHAnsi" w:cstheme="minorBidi"/>
                <w:kern w:val="2"/>
                <w:sz w:val="20"/>
                <w:szCs w:val="20"/>
                <w14:ligatures w14:val="standardContextual"/>
              </w:rPr>
              <w:t xml:space="preserve"> – Illicit Discharge, Detection and Elimination</w:t>
            </w:r>
          </w:p>
        </w:tc>
        <w:tc>
          <w:tcPr>
            <w:tcW w:w="1845" w:type="dxa"/>
          </w:tcPr>
          <w:p w14:paraId="113312F4" w14:textId="5E4595BB" w:rsidR="003A4A96" w:rsidRPr="0096315D" w:rsidRDefault="0019601B"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Map Development</w:t>
            </w:r>
          </w:p>
        </w:tc>
        <w:tc>
          <w:tcPr>
            <w:tcW w:w="1380" w:type="dxa"/>
          </w:tcPr>
          <w:p w14:paraId="6F6AE797" w14:textId="2E8E11B5" w:rsidR="003A4A96" w:rsidRPr="0096315D" w:rsidRDefault="0019601B"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w:t>
            </w:r>
          </w:p>
        </w:tc>
        <w:tc>
          <w:tcPr>
            <w:tcW w:w="1606" w:type="dxa"/>
          </w:tcPr>
          <w:p w14:paraId="73437A99" w14:textId="244443AC" w:rsidR="003A4A96" w:rsidRPr="0096315D" w:rsidRDefault="007A612D"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Site Map</w:t>
            </w:r>
          </w:p>
        </w:tc>
        <w:tc>
          <w:tcPr>
            <w:tcW w:w="2451" w:type="dxa"/>
          </w:tcPr>
          <w:p w14:paraId="7EC32B66" w14:textId="2B185A7D" w:rsidR="003A4A96" w:rsidRPr="0096315D" w:rsidRDefault="007A612D" w:rsidP="0000557B">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Yes – this will assist in tracking illicit discharges, if needed</w:t>
            </w:r>
          </w:p>
        </w:tc>
      </w:tr>
      <w:tr w:rsidR="003D13E7" w:rsidRPr="001916A8" w14:paraId="69BCD896" w14:textId="77777777" w:rsidTr="00805BE3">
        <w:trPr>
          <w:cantSplit/>
        </w:trPr>
        <w:tc>
          <w:tcPr>
            <w:tcW w:w="845" w:type="dxa"/>
          </w:tcPr>
          <w:p w14:paraId="5BB9D7C3" w14:textId="4161E4B5" w:rsidR="003D13E7" w:rsidRPr="0096315D" w:rsidRDefault="003D13E7" w:rsidP="003D13E7">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5</w:t>
            </w:r>
          </w:p>
        </w:tc>
        <w:tc>
          <w:tcPr>
            <w:tcW w:w="1863" w:type="dxa"/>
          </w:tcPr>
          <w:p w14:paraId="03972C7C" w14:textId="7D528F8E" w:rsidR="003D13E7" w:rsidRPr="0096315D" w:rsidRDefault="003D13E7" w:rsidP="003D13E7">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5.0</w:t>
            </w:r>
            <w:r w:rsidR="005170F8" w:rsidRPr="0096315D">
              <w:rPr>
                <w:rFonts w:eastAsiaTheme="minorHAnsi" w:cstheme="minorBidi"/>
                <w:kern w:val="2"/>
                <w:sz w:val="20"/>
                <w:szCs w:val="20"/>
                <w14:ligatures w14:val="standardContextual"/>
              </w:rPr>
              <w:t>5</w:t>
            </w:r>
            <w:r w:rsidRPr="0096315D">
              <w:rPr>
                <w:rFonts w:eastAsiaTheme="minorHAnsi" w:cstheme="minorBidi"/>
                <w:kern w:val="2"/>
                <w:sz w:val="20"/>
                <w:szCs w:val="20"/>
                <w14:ligatures w14:val="standardContextual"/>
              </w:rPr>
              <w:t xml:space="preserve"> – Pollution Prevention &amp; Good Housekeeping for University Operations</w:t>
            </w:r>
          </w:p>
        </w:tc>
        <w:tc>
          <w:tcPr>
            <w:tcW w:w="1845" w:type="dxa"/>
          </w:tcPr>
          <w:p w14:paraId="59923FF3" w14:textId="5F3B5F7A" w:rsidR="003D13E7" w:rsidRPr="0096315D" w:rsidRDefault="005170F8" w:rsidP="003D13E7">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 xml:space="preserve">Spill Prevention </w:t>
            </w:r>
            <w:r w:rsidR="003F6F4C" w:rsidRPr="0096315D">
              <w:rPr>
                <w:rFonts w:eastAsiaTheme="minorHAnsi" w:cstheme="minorBidi"/>
                <w:kern w:val="2"/>
                <w:sz w:val="20"/>
                <w:szCs w:val="20"/>
                <w14:ligatures w14:val="standardContextual"/>
              </w:rPr>
              <w:t xml:space="preserve">and Response </w:t>
            </w:r>
            <w:r w:rsidRPr="0096315D">
              <w:rPr>
                <w:rFonts w:eastAsiaTheme="minorHAnsi" w:cstheme="minorBidi"/>
                <w:kern w:val="2"/>
                <w:sz w:val="20"/>
                <w:szCs w:val="20"/>
                <w14:ligatures w14:val="standardContextual"/>
              </w:rPr>
              <w:t>Plan</w:t>
            </w:r>
          </w:p>
        </w:tc>
        <w:tc>
          <w:tcPr>
            <w:tcW w:w="1380" w:type="dxa"/>
          </w:tcPr>
          <w:p w14:paraId="5AAC423D" w14:textId="2330C874" w:rsidR="003D13E7" w:rsidRPr="0096315D" w:rsidRDefault="005170F8" w:rsidP="003D13E7">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1</w:t>
            </w:r>
          </w:p>
        </w:tc>
        <w:tc>
          <w:tcPr>
            <w:tcW w:w="1606" w:type="dxa"/>
          </w:tcPr>
          <w:p w14:paraId="1D760CC2" w14:textId="3936DD80" w:rsidR="003D13E7" w:rsidRPr="0096315D" w:rsidRDefault="003F6F4C" w:rsidP="003D13E7">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SPCC</w:t>
            </w:r>
          </w:p>
        </w:tc>
        <w:tc>
          <w:tcPr>
            <w:tcW w:w="2451" w:type="dxa"/>
          </w:tcPr>
          <w:p w14:paraId="54D425D9" w14:textId="3BF54072" w:rsidR="003D13E7" w:rsidRPr="0096315D" w:rsidRDefault="003D13E7" w:rsidP="003D13E7">
            <w:pPr>
              <w:spacing w:after="120" w:afterAutospacing="0"/>
              <w:rPr>
                <w:rFonts w:eastAsiaTheme="minorHAnsi" w:cstheme="minorBidi"/>
                <w:kern w:val="2"/>
                <w:sz w:val="20"/>
                <w:szCs w:val="20"/>
                <w14:ligatures w14:val="standardContextual"/>
              </w:rPr>
            </w:pPr>
            <w:r w:rsidRPr="0096315D">
              <w:rPr>
                <w:rFonts w:eastAsiaTheme="minorHAnsi" w:cstheme="minorBidi"/>
                <w:kern w:val="2"/>
                <w:sz w:val="20"/>
                <w:szCs w:val="20"/>
                <w14:ligatures w14:val="standardContextual"/>
              </w:rPr>
              <w:t xml:space="preserve">Yes – </w:t>
            </w:r>
            <w:r w:rsidR="003F6F4C" w:rsidRPr="0096315D">
              <w:rPr>
                <w:rFonts w:eastAsiaTheme="minorHAnsi" w:cstheme="minorBidi"/>
                <w:kern w:val="2"/>
                <w:sz w:val="20"/>
                <w:szCs w:val="20"/>
                <w14:ligatures w14:val="standardContextual"/>
              </w:rPr>
              <w:t xml:space="preserve">through utilizing the current SPCC, </w:t>
            </w:r>
            <w:r w:rsidR="003C4FA1" w:rsidRPr="0096315D">
              <w:rPr>
                <w:rFonts w:eastAsiaTheme="minorHAnsi" w:cstheme="minorBidi"/>
                <w:kern w:val="2"/>
                <w:sz w:val="20"/>
                <w:szCs w:val="20"/>
                <w14:ligatures w14:val="standardContextual"/>
              </w:rPr>
              <w:t>vehicle and equipment fueling and maintenance activities have procedures in place</w:t>
            </w:r>
          </w:p>
        </w:tc>
      </w:tr>
      <w:tr w:rsidR="001916A8" w:rsidRPr="001916A8" w14:paraId="73498DB4" w14:textId="77777777" w:rsidTr="00805BE3">
        <w:trPr>
          <w:cantSplit/>
        </w:trPr>
        <w:tc>
          <w:tcPr>
            <w:tcW w:w="845" w:type="dxa"/>
          </w:tcPr>
          <w:p w14:paraId="6C1A00E5"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w:t>
            </w:r>
          </w:p>
        </w:tc>
        <w:tc>
          <w:tcPr>
            <w:tcW w:w="1863" w:type="dxa"/>
          </w:tcPr>
          <w:p w14:paraId="3CA13F1D"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5.08 – Pollution Prevention &amp; Good Housekeeping for University Operations</w:t>
            </w:r>
          </w:p>
        </w:tc>
        <w:tc>
          <w:tcPr>
            <w:tcW w:w="1845" w:type="dxa"/>
          </w:tcPr>
          <w:p w14:paraId="10FF00FF"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Street Sweeping</w:t>
            </w:r>
          </w:p>
        </w:tc>
        <w:tc>
          <w:tcPr>
            <w:tcW w:w="1380" w:type="dxa"/>
          </w:tcPr>
          <w:p w14:paraId="21D5F8BA" w14:textId="58012916" w:rsidR="001916A8" w:rsidRPr="003C4FA1" w:rsidRDefault="000D1E83" w:rsidP="0000557B">
            <w:pPr>
              <w:spacing w:after="120" w:afterAutospacing="0"/>
              <w:rPr>
                <w:rFonts w:eastAsiaTheme="minorHAnsi" w:cstheme="minorBidi"/>
                <w:color w:val="FF00FF"/>
                <w:kern w:val="2"/>
                <w:sz w:val="20"/>
                <w:szCs w:val="20"/>
                <w14:ligatures w14:val="standardContextual"/>
              </w:rPr>
            </w:pPr>
            <w:r w:rsidRPr="003C4FA1">
              <w:rPr>
                <w:rFonts w:eastAsiaTheme="minorHAnsi" w:cstheme="minorBidi"/>
                <w:kern w:val="2"/>
                <w:sz w:val="20"/>
                <w:szCs w:val="20"/>
                <w14:ligatures w14:val="standardContextual"/>
              </w:rPr>
              <w:t>4 - 5</w:t>
            </w:r>
          </w:p>
        </w:tc>
        <w:tc>
          <w:tcPr>
            <w:tcW w:w="1606" w:type="dxa"/>
          </w:tcPr>
          <w:p w14:paraId="28B3B2FD" w14:textId="1E103410"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Street Sweeping</w:t>
            </w:r>
            <w:r w:rsidR="00B85EB7">
              <w:rPr>
                <w:rFonts w:eastAsiaTheme="minorHAnsi" w:cstheme="minorBidi"/>
                <w:kern w:val="2"/>
                <w:sz w:val="20"/>
                <w:szCs w:val="20"/>
                <w14:ligatures w14:val="standardContextual"/>
              </w:rPr>
              <w:t xml:space="preserve"> Events</w:t>
            </w:r>
          </w:p>
        </w:tc>
        <w:tc>
          <w:tcPr>
            <w:tcW w:w="2451" w:type="dxa"/>
          </w:tcPr>
          <w:p w14:paraId="10E66F53" w14:textId="77777777" w:rsidR="001916A8" w:rsidRPr="003C4FA1" w:rsidRDefault="001916A8" w:rsidP="0000557B">
            <w:pPr>
              <w:spacing w:after="120" w:afterAutospacing="0"/>
              <w:rPr>
                <w:rFonts w:eastAsiaTheme="minorHAnsi" w:cstheme="minorBidi"/>
                <w:kern w:val="2"/>
                <w:sz w:val="20"/>
                <w:szCs w:val="20"/>
                <w14:ligatures w14:val="standardContextual"/>
              </w:rPr>
            </w:pPr>
            <w:r w:rsidRPr="003C4FA1">
              <w:rPr>
                <w:rFonts w:eastAsiaTheme="minorHAnsi" w:cstheme="minorBidi"/>
                <w:kern w:val="2"/>
                <w:sz w:val="20"/>
                <w:szCs w:val="20"/>
                <w14:ligatures w14:val="standardContextual"/>
              </w:rPr>
              <w:t>Yes – regular street sweeping ensures that particulate pollution is kept out of the storm water discharge</w:t>
            </w:r>
          </w:p>
        </w:tc>
      </w:tr>
    </w:tbl>
    <w:p w14:paraId="1FB11E3B" w14:textId="77777777" w:rsidR="001916A8" w:rsidRDefault="001916A8" w:rsidP="00554C63">
      <w:pPr>
        <w:pStyle w:val="BodyText"/>
      </w:pPr>
    </w:p>
    <w:p w14:paraId="593E0A81" w14:textId="6A63594F" w:rsidR="004C2006" w:rsidRDefault="00554C63" w:rsidP="006C722F">
      <w:pPr>
        <w:pStyle w:val="ListNumber2"/>
        <w:keepNext/>
        <w:keepLines/>
        <w:numPr>
          <w:ilvl w:val="0"/>
          <w:numId w:val="2"/>
        </w:numPr>
        <w:tabs>
          <w:tab w:val="left" w:pos="11074"/>
          <w:tab w:val="left" w:pos="12240"/>
          <w:tab w:val="left" w:pos="12960"/>
          <w:tab w:val="right" w:pos="14400"/>
        </w:tabs>
        <w:spacing w:after="120" w:afterAutospacing="0"/>
      </w:pPr>
      <w:r w:rsidRPr="0059259B">
        <w:rPr>
          <w:rFonts w:cs="Arial"/>
        </w:rPr>
        <w:lastRenderedPageBreak/>
        <w:t>Provide the measurable goals for each of the MCMs, and an evaluation of the success of the implementation of the measurable goa</w:t>
      </w:r>
      <w:r w:rsidRPr="001F7803">
        <w:rPr>
          <w:rFonts w:cs="Arial"/>
        </w:rPr>
        <w:t>ls:</w:t>
      </w:r>
    </w:p>
    <w:tbl>
      <w:tblPr>
        <w:tblStyle w:val="TableGrid"/>
        <w:tblW w:w="9990" w:type="dxa"/>
        <w:tblInd w:w="-5" w:type="dxa"/>
        <w:tblLook w:val="04A0" w:firstRow="1" w:lastRow="0" w:firstColumn="1" w:lastColumn="0" w:noHBand="0" w:noVBand="1"/>
      </w:tblPr>
      <w:tblGrid>
        <w:gridCol w:w="1248"/>
        <w:gridCol w:w="4055"/>
        <w:gridCol w:w="4687"/>
      </w:tblGrid>
      <w:tr w:rsidR="0059259B" w:rsidRPr="0059259B" w14:paraId="596C5FAD" w14:textId="77777777" w:rsidTr="00022A77">
        <w:trPr>
          <w:tblHeader/>
        </w:trPr>
        <w:tc>
          <w:tcPr>
            <w:tcW w:w="1248" w:type="dxa"/>
            <w:shd w:val="clear" w:color="auto" w:fill="E8E8E8" w:themeFill="background2"/>
          </w:tcPr>
          <w:p w14:paraId="1D6219D0" w14:textId="77777777" w:rsidR="0059259B" w:rsidRPr="001F7803" w:rsidRDefault="0059259B" w:rsidP="006C722F">
            <w:pPr>
              <w:keepNext/>
              <w:keepLines/>
              <w:spacing w:after="120" w:afterAutospacing="0"/>
              <w:jc w:val="center"/>
              <w:rPr>
                <w:rFonts w:eastAsiaTheme="minorHAnsi" w:cstheme="minorBidi"/>
                <w:b/>
                <w:bCs/>
                <w:kern w:val="2"/>
                <w14:ligatures w14:val="standardContextual"/>
              </w:rPr>
            </w:pPr>
            <w:r w:rsidRPr="001F7803">
              <w:rPr>
                <w:rFonts w:eastAsiaTheme="minorHAnsi" w:cstheme="minorBidi"/>
                <w:b/>
                <w:bCs/>
                <w:kern w:val="2"/>
                <w14:ligatures w14:val="standardContextual"/>
              </w:rPr>
              <w:t>MCM(s)</w:t>
            </w:r>
          </w:p>
        </w:tc>
        <w:tc>
          <w:tcPr>
            <w:tcW w:w="4055" w:type="dxa"/>
            <w:shd w:val="clear" w:color="auto" w:fill="E8E8E8" w:themeFill="background2"/>
          </w:tcPr>
          <w:p w14:paraId="5784F204" w14:textId="77777777" w:rsidR="0059259B" w:rsidRPr="001F7803" w:rsidRDefault="0059259B" w:rsidP="006C722F">
            <w:pPr>
              <w:keepNext/>
              <w:keepLines/>
              <w:spacing w:after="120" w:afterAutospacing="0"/>
              <w:jc w:val="center"/>
              <w:rPr>
                <w:rFonts w:eastAsiaTheme="minorHAnsi" w:cstheme="minorBidi"/>
                <w:b/>
                <w:bCs/>
                <w:kern w:val="2"/>
                <w14:ligatures w14:val="standardContextual"/>
              </w:rPr>
            </w:pPr>
            <w:r w:rsidRPr="001F7803">
              <w:rPr>
                <w:rFonts w:eastAsiaTheme="minorHAnsi" w:cstheme="minorBidi"/>
                <w:b/>
                <w:bCs/>
                <w:kern w:val="2"/>
                <w14:ligatures w14:val="standardContextual"/>
              </w:rPr>
              <w:t>Measurable Goal(s)</w:t>
            </w:r>
          </w:p>
        </w:tc>
        <w:tc>
          <w:tcPr>
            <w:tcW w:w="4687" w:type="dxa"/>
            <w:shd w:val="clear" w:color="auto" w:fill="E8E8E8" w:themeFill="background2"/>
          </w:tcPr>
          <w:p w14:paraId="224558CC" w14:textId="77777777" w:rsidR="0059259B" w:rsidRPr="001F7803" w:rsidRDefault="0059259B" w:rsidP="006C722F">
            <w:pPr>
              <w:keepNext/>
              <w:keepLines/>
              <w:spacing w:after="120" w:afterAutospacing="0"/>
              <w:jc w:val="center"/>
              <w:rPr>
                <w:rFonts w:eastAsiaTheme="minorHAnsi" w:cstheme="minorBidi"/>
                <w:b/>
                <w:bCs/>
                <w:kern w:val="2"/>
                <w14:ligatures w14:val="standardContextual"/>
              </w:rPr>
            </w:pPr>
            <w:r w:rsidRPr="001F7803">
              <w:rPr>
                <w:rFonts w:eastAsiaTheme="minorHAnsi" w:cstheme="minorBidi"/>
                <w:b/>
                <w:bCs/>
                <w:kern w:val="2"/>
                <w14:ligatures w14:val="standardContextual"/>
              </w:rPr>
              <w:t>Explain Progress Toward Goal or How Goal Was Achieved</w:t>
            </w:r>
          </w:p>
        </w:tc>
      </w:tr>
      <w:tr w:rsidR="0059259B" w:rsidRPr="0059259B" w14:paraId="0418B90E" w14:textId="77777777" w:rsidTr="00022A77">
        <w:trPr>
          <w:cantSplit/>
        </w:trPr>
        <w:tc>
          <w:tcPr>
            <w:tcW w:w="1248" w:type="dxa"/>
          </w:tcPr>
          <w:p w14:paraId="2D9F5A5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0.01 </w:t>
            </w:r>
          </w:p>
        </w:tc>
        <w:tc>
          <w:tcPr>
            <w:tcW w:w="4055" w:type="dxa"/>
          </w:tcPr>
          <w:p w14:paraId="5558D9E6" w14:textId="63E64B65"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Conduct </w:t>
            </w:r>
            <w:r w:rsidR="0032552E" w:rsidRPr="00BE5E1D">
              <w:rPr>
                <w:rFonts w:eastAsiaTheme="minorHAnsi" w:cstheme="minorBidi"/>
                <w:kern w:val="2"/>
                <w:sz w:val="20"/>
                <w:szCs w:val="20"/>
                <w14:ligatures w14:val="standardContextual"/>
              </w:rPr>
              <w:t>annual</w:t>
            </w:r>
            <w:r w:rsidRPr="00BE5E1D">
              <w:rPr>
                <w:rFonts w:eastAsiaTheme="minorHAnsi" w:cstheme="minorBidi"/>
                <w:kern w:val="2"/>
                <w:sz w:val="20"/>
                <w:szCs w:val="20"/>
                <w14:ligatures w14:val="standardContextual"/>
              </w:rPr>
              <w:t xml:space="preserve"> monitoring of 100</w:t>
            </w:r>
            <w:r w:rsidR="00B84AA9" w:rsidRPr="00BE5E1D">
              <w:rPr>
                <w:rFonts w:eastAsiaTheme="minorHAnsi" w:cstheme="minorBidi"/>
                <w:kern w:val="2"/>
                <w:sz w:val="20"/>
                <w:szCs w:val="20"/>
                <w14:ligatures w14:val="standardContextual"/>
              </w:rPr>
              <w:t>% of</w:t>
            </w:r>
            <w:r w:rsidRPr="00BE5E1D">
              <w:rPr>
                <w:rFonts w:eastAsiaTheme="minorHAnsi" w:cstheme="minorBidi"/>
                <w:kern w:val="2"/>
                <w:sz w:val="20"/>
                <w:szCs w:val="20"/>
                <w14:ligatures w14:val="standardContextual"/>
              </w:rPr>
              <w:t xml:space="preserve"> stormwater outfalls</w:t>
            </w:r>
          </w:p>
        </w:tc>
        <w:tc>
          <w:tcPr>
            <w:tcW w:w="4687" w:type="dxa"/>
          </w:tcPr>
          <w:p w14:paraId="4CAC2BCA" w14:textId="0FBA3832" w:rsidR="0059259B" w:rsidRPr="00BE5E1D" w:rsidRDefault="008A365D"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w:t>
            </w:r>
            <w:r w:rsidR="009F6CD8" w:rsidRPr="00BE5E1D">
              <w:rPr>
                <w:rFonts w:eastAsiaTheme="minorHAnsi" w:cstheme="minorBidi"/>
                <w:kern w:val="2"/>
                <w:sz w:val="20"/>
                <w:szCs w:val="20"/>
                <w14:ligatures w14:val="standardContextual"/>
              </w:rPr>
              <w:t>p</w:t>
            </w:r>
            <w:r w:rsidRPr="00BE5E1D">
              <w:rPr>
                <w:rFonts w:eastAsiaTheme="minorHAnsi" w:cstheme="minorBidi"/>
                <w:kern w:val="2"/>
                <w:sz w:val="20"/>
                <w:szCs w:val="20"/>
                <w14:ligatures w14:val="standardContextual"/>
              </w:rPr>
              <w:t xml:space="preserve">artially </w:t>
            </w:r>
            <w:r w:rsidR="009F6CD8" w:rsidRPr="00BE5E1D">
              <w:rPr>
                <w:rFonts w:eastAsiaTheme="minorHAnsi" w:cstheme="minorBidi"/>
                <w:kern w:val="2"/>
                <w:sz w:val="20"/>
                <w:szCs w:val="20"/>
                <w14:ligatures w14:val="standardContextual"/>
              </w:rPr>
              <w:t>m</w:t>
            </w:r>
            <w:r w:rsidRPr="00BE5E1D">
              <w:rPr>
                <w:rFonts w:eastAsiaTheme="minorHAnsi" w:cstheme="minorBidi"/>
                <w:kern w:val="2"/>
                <w:sz w:val="20"/>
                <w:szCs w:val="20"/>
                <w14:ligatures w14:val="standardContextual"/>
              </w:rPr>
              <w:t>et</w:t>
            </w:r>
            <w:r w:rsidR="006C20D9" w:rsidRPr="00BE5E1D">
              <w:rPr>
                <w:rFonts w:eastAsiaTheme="minorHAnsi" w:cstheme="minorBidi"/>
                <w:kern w:val="2"/>
                <w:sz w:val="20"/>
                <w:szCs w:val="20"/>
                <w14:ligatures w14:val="standardContextual"/>
              </w:rPr>
              <w:t xml:space="preserve"> </w:t>
            </w:r>
            <w:r w:rsidR="00B11CCB" w:rsidRPr="00BE5E1D">
              <w:rPr>
                <w:rFonts w:eastAsiaTheme="minorHAnsi" w:cstheme="minorBidi"/>
                <w:kern w:val="2"/>
                <w:sz w:val="20"/>
                <w:szCs w:val="20"/>
                <w14:ligatures w14:val="standardContextual"/>
              </w:rPr>
              <w:t>due to shorten permit year.</w:t>
            </w:r>
          </w:p>
        </w:tc>
      </w:tr>
      <w:tr w:rsidR="0059259B" w:rsidRPr="0059259B" w14:paraId="59E18E38" w14:textId="77777777" w:rsidTr="00022A77">
        <w:trPr>
          <w:cantSplit/>
        </w:trPr>
        <w:tc>
          <w:tcPr>
            <w:tcW w:w="1248" w:type="dxa"/>
          </w:tcPr>
          <w:p w14:paraId="1423E33C"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1.01 </w:t>
            </w:r>
          </w:p>
        </w:tc>
        <w:tc>
          <w:tcPr>
            <w:tcW w:w="4055" w:type="dxa"/>
          </w:tcPr>
          <w:p w14:paraId="3FD12128"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Distribute outreach materials to 100% of incoming students each semester via email</w:t>
            </w:r>
          </w:p>
        </w:tc>
        <w:tc>
          <w:tcPr>
            <w:tcW w:w="4687" w:type="dxa"/>
          </w:tcPr>
          <w:p w14:paraId="54F1C363" w14:textId="74001571" w:rsidR="0059259B" w:rsidRPr="00BE5E1D" w:rsidRDefault="00B11CC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5FA38868" w14:textId="77777777" w:rsidTr="00022A77">
        <w:trPr>
          <w:cantSplit/>
        </w:trPr>
        <w:tc>
          <w:tcPr>
            <w:tcW w:w="1248" w:type="dxa"/>
          </w:tcPr>
          <w:p w14:paraId="3D19F1B4"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1.01</w:t>
            </w:r>
          </w:p>
        </w:tc>
        <w:tc>
          <w:tcPr>
            <w:tcW w:w="4055" w:type="dxa"/>
          </w:tcPr>
          <w:p w14:paraId="275A6DC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Distribute outreach materials to 100% of staff annually via email</w:t>
            </w:r>
          </w:p>
        </w:tc>
        <w:tc>
          <w:tcPr>
            <w:tcW w:w="4687" w:type="dxa"/>
          </w:tcPr>
          <w:p w14:paraId="5332D1B2" w14:textId="6C08438E" w:rsidR="0059259B" w:rsidRPr="00BE5E1D" w:rsidRDefault="00B11CC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7A293A09" w14:textId="77777777" w:rsidTr="00022A77">
        <w:trPr>
          <w:cantSplit/>
        </w:trPr>
        <w:tc>
          <w:tcPr>
            <w:tcW w:w="1248" w:type="dxa"/>
          </w:tcPr>
          <w:p w14:paraId="1FB4E97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1.02 </w:t>
            </w:r>
          </w:p>
        </w:tc>
        <w:tc>
          <w:tcPr>
            <w:tcW w:w="4055" w:type="dxa"/>
          </w:tcPr>
          <w:p w14:paraId="7A6CE1A7"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Install 10 pet waste collection dispensers</w:t>
            </w:r>
          </w:p>
        </w:tc>
        <w:tc>
          <w:tcPr>
            <w:tcW w:w="4687" w:type="dxa"/>
          </w:tcPr>
          <w:p w14:paraId="3E19ADB1" w14:textId="798B7CE2" w:rsidR="0059259B" w:rsidRPr="00BE5E1D" w:rsidRDefault="00EC5E02"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w:t>
            </w:r>
            <w:r w:rsidR="002070A6" w:rsidRPr="00BE5E1D">
              <w:rPr>
                <w:rFonts w:eastAsiaTheme="minorHAnsi" w:cstheme="minorBidi"/>
                <w:kern w:val="2"/>
                <w:sz w:val="20"/>
                <w:szCs w:val="20"/>
                <w14:ligatures w14:val="standardContextual"/>
              </w:rPr>
              <w:t>–</w:t>
            </w:r>
            <w:r w:rsidRPr="00BE5E1D">
              <w:rPr>
                <w:rFonts w:eastAsiaTheme="minorHAnsi" w:cstheme="minorBidi"/>
                <w:kern w:val="2"/>
                <w:sz w:val="20"/>
                <w:szCs w:val="20"/>
                <w14:ligatures w14:val="standardContextual"/>
              </w:rPr>
              <w:t xml:space="preserve"> </w:t>
            </w:r>
            <w:r w:rsidR="002070A6" w:rsidRPr="00BE5E1D">
              <w:rPr>
                <w:rFonts w:eastAsiaTheme="minorHAnsi" w:cstheme="minorBidi"/>
                <w:kern w:val="2"/>
                <w:sz w:val="20"/>
                <w:szCs w:val="20"/>
                <w14:ligatures w14:val="standardContextual"/>
              </w:rPr>
              <w:t xml:space="preserve">Approximately 5 stations (50%) </w:t>
            </w:r>
            <w:r w:rsidR="0059259B" w:rsidRPr="00BE5E1D">
              <w:rPr>
                <w:rFonts w:eastAsiaTheme="minorHAnsi" w:cstheme="minorBidi"/>
                <w:kern w:val="2"/>
                <w:sz w:val="20"/>
                <w:szCs w:val="20"/>
                <w14:ligatures w14:val="standardContextual"/>
              </w:rPr>
              <w:t>have been installed.</w:t>
            </w:r>
            <w:r w:rsidR="00A1646F">
              <w:rPr>
                <w:rFonts w:eastAsiaTheme="minorHAnsi" w:cstheme="minorBidi"/>
                <w:kern w:val="2"/>
                <w:sz w:val="20"/>
                <w:szCs w:val="20"/>
                <w14:ligatures w14:val="standardContextual"/>
              </w:rPr>
              <w:t xml:space="preserve"> Five (5) more </w:t>
            </w:r>
            <w:r w:rsidR="00316DBA">
              <w:rPr>
                <w:rFonts w:eastAsiaTheme="minorHAnsi" w:cstheme="minorBidi"/>
                <w:kern w:val="2"/>
                <w:sz w:val="20"/>
                <w:szCs w:val="20"/>
                <w14:ligatures w14:val="standardContextual"/>
              </w:rPr>
              <w:t xml:space="preserve">have been purchased and will be installed in the </w:t>
            </w:r>
            <w:r w:rsidR="00063B8C">
              <w:rPr>
                <w:rFonts w:eastAsiaTheme="minorHAnsi" w:cstheme="minorBidi"/>
                <w:kern w:val="2"/>
                <w:sz w:val="20"/>
                <w:szCs w:val="20"/>
                <w14:ligatures w14:val="standardContextual"/>
              </w:rPr>
              <w:t>future</w:t>
            </w:r>
            <w:r w:rsidR="00316DBA">
              <w:rPr>
                <w:rFonts w:eastAsiaTheme="minorHAnsi" w:cstheme="minorBidi"/>
                <w:kern w:val="2"/>
                <w:sz w:val="20"/>
                <w:szCs w:val="20"/>
                <w14:ligatures w14:val="standardContextual"/>
              </w:rPr>
              <w:t xml:space="preserve">. </w:t>
            </w:r>
          </w:p>
        </w:tc>
      </w:tr>
      <w:tr w:rsidR="0059259B" w:rsidRPr="0059259B" w14:paraId="34905D4C" w14:textId="77777777" w:rsidTr="00022A77">
        <w:trPr>
          <w:cantSplit/>
        </w:trPr>
        <w:tc>
          <w:tcPr>
            <w:tcW w:w="1248" w:type="dxa"/>
          </w:tcPr>
          <w:p w14:paraId="1AA46A3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1.03 </w:t>
            </w:r>
          </w:p>
        </w:tc>
        <w:tc>
          <w:tcPr>
            <w:tcW w:w="4055" w:type="dxa"/>
          </w:tcPr>
          <w:p w14:paraId="308AF4F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Advertise and host one community cleanup event annually</w:t>
            </w:r>
          </w:p>
        </w:tc>
        <w:tc>
          <w:tcPr>
            <w:tcW w:w="4687" w:type="dxa"/>
          </w:tcPr>
          <w:p w14:paraId="5DE4FB7A" w14:textId="146850D0" w:rsidR="0059259B" w:rsidRPr="00BE5E1D" w:rsidRDefault="00CA4AC7"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w:t>
            </w:r>
            <w:r w:rsidR="00BD5FAC" w:rsidRPr="00BE5E1D">
              <w:rPr>
                <w:rFonts w:eastAsiaTheme="minorHAnsi" w:cstheme="minorBidi"/>
                <w:kern w:val="2"/>
                <w:sz w:val="20"/>
                <w:szCs w:val="20"/>
                <w14:ligatures w14:val="standardContextual"/>
              </w:rPr>
              <w:t xml:space="preserve">et </w:t>
            </w:r>
            <w:r w:rsidR="000B3BF6" w:rsidRPr="00BE5E1D">
              <w:rPr>
                <w:rFonts w:eastAsiaTheme="minorHAnsi" w:cstheme="minorBidi"/>
                <w:kern w:val="2"/>
                <w:sz w:val="20"/>
                <w:szCs w:val="20"/>
                <w14:ligatures w14:val="standardContextual"/>
              </w:rPr>
              <w:t>–</w:t>
            </w:r>
            <w:r w:rsidR="0015250C" w:rsidRPr="00BE5E1D">
              <w:rPr>
                <w:rFonts w:eastAsiaTheme="minorHAnsi" w:cstheme="minorBidi"/>
                <w:kern w:val="2"/>
                <w:sz w:val="20"/>
                <w:szCs w:val="20"/>
                <w14:ligatures w14:val="standardContextual"/>
              </w:rPr>
              <w:t xml:space="preserve"> </w:t>
            </w:r>
            <w:r w:rsidR="004A04FF">
              <w:rPr>
                <w:rFonts w:eastAsiaTheme="minorHAnsi" w:cstheme="minorBidi"/>
                <w:kern w:val="2"/>
                <w:sz w:val="20"/>
                <w:szCs w:val="20"/>
                <w14:ligatures w14:val="standardContextual"/>
              </w:rPr>
              <w:t xml:space="preserve">Event was </w:t>
            </w:r>
            <w:r w:rsidR="00747CB1">
              <w:rPr>
                <w:rFonts w:eastAsiaTheme="minorHAnsi" w:cstheme="minorBidi"/>
                <w:kern w:val="2"/>
                <w:sz w:val="20"/>
                <w:szCs w:val="20"/>
                <w14:ligatures w14:val="standardContextual"/>
              </w:rPr>
              <w:t>sc</w:t>
            </w:r>
            <w:r w:rsidR="008D39DC">
              <w:rPr>
                <w:rFonts w:eastAsiaTheme="minorHAnsi" w:cstheme="minorBidi"/>
                <w:kern w:val="2"/>
                <w:sz w:val="20"/>
                <w:szCs w:val="20"/>
                <w14:ligatures w14:val="standardContextual"/>
              </w:rPr>
              <w:t xml:space="preserve">heduled and </w:t>
            </w:r>
            <w:r w:rsidR="002E1F12">
              <w:rPr>
                <w:rFonts w:eastAsiaTheme="minorHAnsi" w:cstheme="minorBidi"/>
                <w:kern w:val="2"/>
                <w:sz w:val="20"/>
                <w:szCs w:val="20"/>
                <w14:ligatures w14:val="standardContextual"/>
              </w:rPr>
              <w:t>advertised but</w:t>
            </w:r>
            <w:r w:rsidR="008D39DC">
              <w:rPr>
                <w:rFonts w:eastAsiaTheme="minorHAnsi" w:cstheme="minorBidi"/>
                <w:kern w:val="2"/>
                <w:sz w:val="20"/>
                <w:szCs w:val="20"/>
                <w14:ligatures w14:val="standardContextual"/>
              </w:rPr>
              <w:t xml:space="preserve"> cancelled due to inclement weather. </w:t>
            </w:r>
          </w:p>
        </w:tc>
      </w:tr>
      <w:tr w:rsidR="0059259B" w:rsidRPr="0059259B" w14:paraId="5E3659F2" w14:textId="77777777" w:rsidTr="00022A77">
        <w:trPr>
          <w:cantSplit/>
        </w:trPr>
        <w:tc>
          <w:tcPr>
            <w:tcW w:w="1248" w:type="dxa"/>
          </w:tcPr>
          <w:p w14:paraId="21580E9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1.04 </w:t>
            </w:r>
          </w:p>
        </w:tc>
        <w:tc>
          <w:tcPr>
            <w:tcW w:w="4055" w:type="dxa"/>
          </w:tcPr>
          <w:p w14:paraId="4A358D5A"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Provide additional educational  materials to 100% of (EIH) class participants</w:t>
            </w:r>
          </w:p>
        </w:tc>
        <w:tc>
          <w:tcPr>
            <w:tcW w:w="4687" w:type="dxa"/>
          </w:tcPr>
          <w:p w14:paraId="037C9A41" w14:textId="43092A6D" w:rsidR="0059259B" w:rsidRPr="00BE5E1D" w:rsidRDefault="00AA2303"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w:t>
            </w:r>
            <w:r w:rsidR="00CE496E" w:rsidRPr="00BE5E1D">
              <w:rPr>
                <w:rFonts w:eastAsiaTheme="minorHAnsi" w:cstheme="minorBidi"/>
                <w:kern w:val="2"/>
                <w:sz w:val="20"/>
                <w:szCs w:val="20"/>
                <w14:ligatures w14:val="standardContextual"/>
              </w:rPr>
              <w:t xml:space="preserve"> due to shorten permit year. </w:t>
            </w:r>
          </w:p>
        </w:tc>
      </w:tr>
      <w:tr w:rsidR="0059259B" w:rsidRPr="0059259B" w14:paraId="5A52D275" w14:textId="77777777" w:rsidTr="00022A77">
        <w:trPr>
          <w:cantSplit/>
        </w:trPr>
        <w:tc>
          <w:tcPr>
            <w:tcW w:w="1248" w:type="dxa"/>
          </w:tcPr>
          <w:p w14:paraId="66258AC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1.05 </w:t>
            </w:r>
          </w:p>
        </w:tc>
        <w:tc>
          <w:tcPr>
            <w:tcW w:w="4055" w:type="dxa"/>
          </w:tcPr>
          <w:p w14:paraId="494ADE4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Provide public access to one video through university’s website</w:t>
            </w:r>
          </w:p>
        </w:tc>
        <w:tc>
          <w:tcPr>
            <w:tcW w:w="4687" w:type="dxa"/>
          </w:tcPr>
          <w:p w14:paraId="583DEA50" w14:textId="2227CE57" w:rsidR="0059259B" w:rsidRPr="00BE5E1D" w:rsidRDefault="00616EB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3193FA8E" w14:textId="77777777" w:rsidTr="00022A77">
        <w:trPr>
          <w:cantSplit/>
        </w:trPr>
        <w:tc>
          <w:tcPr>
            <w:tcW w:w="1248" w:type="dxa"/>
          </w:tcPr>
          <w:p w14:paraId="3660B2B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1.06 </w:t>
            </w:r>
          </w:p>
        </w:tc>
        <w:tc>
          <w:tcPr>
            <w:tcW w:w="4055" w:type="dxa"/>
          </w:tcPr>
          <w:p w14:paraId="36B4D2A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Apply inlet markers to 100% of storm sewer drains</w:t>
            </w:r>
          </w:p>
        </w:tc>
        <w:tc>
          <w:tcPr>
            <w:tcW w:w="4687" w:type="dxa"/>
          </w:tcPr>
          <w:p w14:paraId="5201FEAC" w14:textId="798D5E31" w:rsidR="0059259B" w:rsidRPr="00BE5E1D" w:rsidRDefault="00241FD7"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 </w:t>
            </w:r>
            <w:r w:rsidR="0059259B" w:rsidRPr="00BE5E1D">
              <w:rPr>
                <w:rFonts w:eastAsiaTheme="minorHAnsi" w:cstheme="minorBidi"/>
                <w:kern w:val="2"/>
                <w:sz w:val="20"/>
                <w:szCs w:val="20"/>
                <w14:ligatures w14:val="standardContextual"/>
              </w:rPr>
              <w:t>Markers ordered and received</w:t>
            </w:r>
            <w:r w:rsidR="00293F09" w:rsidRPr="00BE5E1D">
              <w:rPr>
                <w:rFonts w:eastAsiaTheme="minorHAnsi" w:cstheme="minorBidi"/>
                <w:kern w:val="2"/>
                <w:sz w:val="20"/>
                <w:szCs w:val="20"/>
                <w14:ligatures w14:val="standardContextual"/>
              </w:rPr>
              <w:t xml:space="preserve"> to be installed.</w:t>
            </w:r>
          </w:p>
        </w:tc>
      </w:tr>
      <w:tr w:rsidR="0059259B" w:rsidRPr="0059259B" w14:paraId="5541E316" w14:textId="77777777" w:rsidTr="00022A77">
        <w:trPr>
          <w:cantSplit/>
        </w:trPr>
        <w:tc>
          <w:tcPr>
            <w:tcW w:w="1248" w:type="dxa"/>
          </w:tcPr>
          <w:p w14:paraId="14FFECE9"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1.07 </w:t>
            </w:r>
          </w:p>
        </w:tc>
        <w:tc>
          <w:tcPr>
            <w:tcW w:w="4055" w:type="dxa"/>
          </w:tcPr>
          <w:p w14:paraId="3930598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Publish notice provided by the TCEQ and submit an affidavit of publication</w:t>
            </w:r>
          </w:p>
        </w:tc>
        <w:tc>
          <w:tcPr>
            <w:tcW w:w="4687" w:type="dxa"/>
          </w:tcPr>
          <w:p w14:paraId="0EE729F9" w14:textId="70DB0860" w:rsidR="0059259B" w:rsidRPr="00BE5E1D" w:rsidRDefault="00752556"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w:t>
            </w:r>
            <w:r w:rsidR="00BD5FAC" w:rsidRPr="00BE5E1D">
              <w:rPr>
                <w:rFonts w:eastAsiaTheme="minorHAnsi" w:cstheme="minorBidi"/>
                <w:kern w:val="2"/>
                <w:sz w:val="20"/>
                <w:szCs w:val="20"/>
                <w14:ligatures w14:val="standardContextual"/>
              </w:rPr>
              <w:t>oal</w:t>
            </w:r>
            <w:r>
              <w:rPr>
                <w:rFonts w:eastAsiaTheme="minorHAnsi" w:cstheme="minorBidi"/>
                <w:kern w:val="2"/>
                <w:sz w:val="20"/>
                <w:szCs w:val="20"/>
                <w14:ligatures w14:val="standardContextual"/>
              </w:rPr>
              <w:t xml:space="preserve"> Completed</w:t>
            </w:r>
            <w:r w:rsidR="00BD5FAC" w:rsidRPr="00BE5E1D">
              <w:rPr>
                <w:rFonts w:eastAsiaTheme="minorHAnsi" w:cstheme="minorBidi"/>
                <w:kern w:val="2"/>
                <w:sz w:val="20"/>
                <w:szCs w:val="20"/>
                <w14:ligatures w14:val="standardContextual"/>
              </w:rPr>
              <w:t xml:space="preserve"> </w:t>
            </w:r>
            <w:r>
              <w:rPr>
                <w:rFonts w:eastAsiaTheme="minorHAnsi" w:cstheme="minorBidi"/>
                <w:kern w:val="2"/>
                <w:sz w:val="20"/>
                <w:szCs w:val="20"/>
                <w14:ligatures w14:val="standardContextual"/>
              </w:rPr>
              <w:t>–</w:t>
            </w:r>
            <w:r w:rsidR="00293F09" w:rsidRPr="00BE5E1D">
              <w:rPr>
                <w:rFonts w:eastAsiaTheme="minorHAnsi" w:cstheme="minorBidi"/>
                <w:kern w:val="2"/>
                <w:sz w:val="20"/>
                <w:szCs w:val="20"/>
                <w14:ligatures w14:val="standardContextual"/>
              </w:rPr>
              <w:t xml:space="preserve"> </w:t>
            </w:r>
            <w:r>
              <w:rPr>
                <w:rFonts w:eastAsiaTheme="minorHAnsi" w:cstheme="minorBidi"/>
                <w:kern w:val="2"/>
                <w:sz w:val="20"/>
                <w:szCs w:val="20"/>
                <w14:ligatures w14:val="standardContextual"/>
              </w:rPr>
              <w:t>Public n</w:t>
            </w:r>
            <w:r w:rsidR="0059259B" w:rsidRPr="00BE5E1D">
              <w:rPr>
                <w:rFonts w:eastAsiaTheme="minorHAnsi" w:cstheme="minorBidi"/>
                <w:kern w:val="2"/>
                <w:sz w:val="20"/>
                <w:szCs w:val="20"/>
                <w14:ligatures w14:val="standardContextual"/>
              </w:rPr>
              <w:t>otice published in the Houston Chronicle. Affidavit forwarded to TCEQ.</w:t>
            </w:r>
          </w:p>
        </w:tc>
      </w:tr>
      <w:tr w:rsidR="0059259B" w:rsidRPr="0059259B" w14:paraId="383A040A" w14:textId="77777777" w:rsidTr="00022A77">
        <w:trPr>
          <w:cantSplit/>
        </w:trPr>
        <w:tc>
          <w:tcPr>
            <w:tcW w:w="1248" w:type="dxa"/>
          </w:tcPr>
          <w:p w14:paraId="5BB1B49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2.01 </w:t>
            </w:r>
          </w:p>
        </w:tc>
        <w:tc>
          <w:tcPr>
            <w:tcW w:w="4055" w:type="dxa"/>
          </w:tcPr>
          <w:p w14:paraId="4B69A00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SOP</w:t>
            </w:r>
          </w:p>
        </w:tc>
        <w:tc>
          <w:tcPr>
            <w:tcW w:w="4687" w:type="dxa"/>
          </w:tcPr>
          <w:p w14:paraId="2E2E1074" w14:textId="01539730" w:rsidR="0059259B" w:rsidRPr="00BE5E1D" w:rsidRDefault="00BD5FAC"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w:t>
            </w:r>
            <w:r w:rsidR="00BF737D" w:rsidRPr="00BE5E1D">
              <w:rPr>
                <w:rFonts w:eastAsiaTheme="minorHAnsi" w:cstheme="minorBidi"/>
                <w:kern w:val="2"/>
                <w:sz w:val="20"/>
                <w:szCs w:val="20"/>
                <w14:ligatures w14:val="standardContextual"/>
              </w:rPr>
              <w:t xml:space="preserve">- </w:t>
            </w:r>
            <w:r w:rsidR="0059259B" w:rsidRPr="00BE5E1D">
              <w:rPr>
                <w:rFonts w:eastAsiaTheme="minorHAnsi" w:cstheme="minorBidi"/>
                <w:kern w:val="2"/>
                <w:sz w:val="20"/>
                <w:szCs w:val="20"/>
                <w14:ligatures w14:val="standardContextual"/>
              </w:rPr>
              <w:t>TCEQ Notification Procedure is in the UHCL SPCC Plan 2023-</w:t>
            </w:r>
            <w:r w:rsidR="007038D5">
              <w:rPr>
                <w:rFonts w:eastAsiaTheme="minorHAnsi" w:cstheme="minorBidi"/>
                <w:kern w:val="2"/>
                <w:sz w:val="20"/>
                <w:szCs w:val="20"/>
                <w14:ligatures w14:val="standardContextual"/>
              </w:rPr>
              <w:t>2028</w:t>
            </w:r>
            <w:r w:rsidR="0059259B" w:rsidRPr="00BE5E1D">
              <w:rPr>
                <w:rFonts w:eastAsiaTheme="minorHAnsi" w:cstheme="minorBidi"/>
                <w:kern w:val="2"/>
                <w:sz w:val="20"/>
                <w:szCs w:val="20"/>
                <w14:ligatures w14:val="standardContextual"/>
              </w:rPr>
              <w:t xml:space="preserve"> on pages QRG 1 </w:t>
            </w:r>
            <w:r w:rsidR="008225C4" w:rsidRPr="00BE5E1D">
              <w:rPr>
                <w:rFonts w:eastAsiaTheme="minorHAnsi" w:cstheme="minorBidi"/>
                <w:kern w:val="2"/>
                <w:sz w:val="20"/>
                <w:szCs w:val="20"/>
                <w14:ligatures w14:val="standardContextual"/>
              </w:rPr>
              <w:t>–</w:t>
            </w:r>
            <w:r w:rsidR="0059259B" w:rsidRPr="00BE5E1D">
              <w:rPr>
                <w:rFonts w:eastAsiaTheme="minorHAnsi" w:cstheme="minorBidi"/>
                <w:kern w:val="2"/>
                <w:sz w:val="20"/>
                <w:szCs w:val="20"/>
                <w14:ligatures w14:val="standardContextual"/>
              </w:rPr>
              <w:t xml:space="preserve"> 5</w:t>
            </w:r>
            <w:r w:rsidR="008225C4" w:rsidRPr="00BE5E1D">
              <w:rPr>
                <w:rFonts w:eastAsiaTheme="minorHAnsi" w:cstheme="minorBidi"/>
                <w:kern w:val="2"/>
                <w:sz w:val="20"/>
                <w:szCs w:val="20"/>
                <w14:ligatures w14:val="standardContextual"/>
              </w:rPr>
              <w:t>.</w:t>
            </w:r>
          </w:p>
        </w:tc>
      </w:tr>
      <w:tr w:rsidR="0059259B" w:rsidRPr="0059259B" w14:paraId="28D0E681" w14:textId="77777777" w:rsidTr="00022A77">
        <w:trPr>
          <w:cantSplit/>
        </w:trPr>
        <w:tc>
          <w:tcPr>
            <w:tcW w:w="1248" w:type="dxa"/>
          </w:tcPr>
          <w:p w14:paraId="24B9BB9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2.01</w:t>
            </w:r>
          </w:p>
        </w:tc>
        <w:tc>
          <w:tcPr>
            <w:tcW w:w="4055" w:type="dxa"/>
          </w:tcPr>
          <w:p w14:paraId="045D6B8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Annually review 100% of reporting to the TCEQ for compliance with SOP</w:t>
            </w:r>
          </w:p>
        </w:tc>
        <w:tc>
          <w:tcPr>
            <w:tcW w:w="4687" w:type="dxa"/>
          </w:tcPr>
          <w:p w14:paraId="0EF35A03" w14:textId="6A1EBB1C" w:rsidR="0059259B" w:rsidRPr="00BE5E1D" w:rsidRDefault="00B76B7A"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w:t>
            </w:r>
            <w:r w:rsidR="00DF368D" w:rsidRPr="00BE5E1D">
              <w:rPr>
                <w:rFonts w:eastAsiaTheme="minorHAnsi" w:cstheme="minorBidi"/>
                <w:kern w:val="2"/>
                <w:sz w:val="20"/>
                <w:szCs w:val="20"/>
                <w14:ligatures w14:val="standardContextual"/>
              </w:rPr>
              <w:t>–</w:t>
            </w:r>
            <w:r w:rsidRPr="00BE5E1D">
              <w:rPr>
                <w:rFonts w:eastAsiaTheme="minorHAnsi" w:cstheme="minorBidi"/>
                <w:kern w:val="2"/>
                <w:sz w:val="20"/>
                <w:szCs w:val="20"/>
                <w14:ligatures w14:val="standardContextual"/>
              </w:rPr>
              <w:t xml:space="preserve"> </w:t>
            </w:r>
            <w:r w:rsidR="00DF368D" w:rsidRPr="00BE5E1D">
              <w:rPr>
                <w:rFonts w:eastAsiaTheme="minorHAnsi" w:cstheme="minorBidi"/>
                <w:kern w:val="2"/>
                <w:sz w:val="20"/>
                <w:szCs w:val="20"/>
                <w14:ligatures w14:val="standardContextual"/>
              </w:rPr>
              <w:t xml:space="preserve">Even though zero (0) </w:t>
            </w:r>
            <w:r w:rsidR="00957225" w:rsidRPr="00BE5E1D">
              <w:rPr>
                <w:rFonts w:eastAsiaTheme="minorHAnsi" w:cstheme="minorBidi"/>
                <w:kern w:val="2"/>
                <w:sz w:val="20"/>
                <w:szCs w:val="20"/>
                <w14:ligatures w14:val="standardContextual"/>
              </w:rPr>
              <w:t xml:space="preserve">reports </w:t>
            </w:r>
            <w:r w:rsidR="00781171" w:rsidRPr="00BE5E1D">
              <w:rPr>
                <w:rFonts w:eastAsiaTheme="minorHAnsi" w:cstheme="minorBidi"/>
                <w:kern w:val="2"/>
                <w:sz w:val="20"/>
                <w:szCs w:val="20"/>
                <w14:ligatures w14:val="standardContextual"/>
              </w:rPr>
              <w:t xml:space="preserve">were </w:t>
            </w:r>
            <w:r w:rsidR="00413D2A" w:rsidRPr="00BE5E1D">
              <w:rPr>
                <w:rFonts w:eastAsiaTheme="minorHAnsi" w:cstheme="minorBidi"/>
                <w:kern w:val="2"/>
                <w:sz w:val="20"/>
                <w:szCs w:val="20"/>
                <w14:ligatures w14:val="standardContextual"/>
              </w:rPr>
              <w:t>drafted due to no incidents</w:t>
            </w:r>
            <w:r w:rsidR="00413305" w:rsidRPr="00BE5E1D">
              <w:rPr>
                <w:rFonts w:eastAsiaTheme="minorHAnsi" w:cstheme="minorBidi"/>
                <w:kern w:val="2"/>
                <w:sz w:val="20"/>
                <w:szCs w:val="20"/>
                <w14:ligatures w14:val="standardContextual"/>
              </w:rPr>
              <w:t xml:space="preserve">, the MS4 has a system in place to review </w:t>
            </w:r>
            <w:r w:rsidR="000E6EBE" w:rsidRPr="00BE5E1D">
              <w:rPr>
                <w:rFonts w:eastAsiaTheme="minorHAnsi" w:cstheme="minorBidi"/>
                <w:kern w:val="2"/>
                <w:sz w:val="20"/>
                <w:szCs w:val="20"/>
                <w14:ligatures w14:val="standardContextual"/>
              </w:rPr>
              <w:t xml:space="preserve">reporting to TCEQ. </w:t>
            </w:r>
          </w:p>
        </w:tc>
      </w:tr>
      <w:tr w:rsidR="0059259B" w:rsidRPr="0059259B" w14:paraId="3D76CE95" w14:textId="77777777" w:rsidTr="00022A77">
        <w:trPr>
          <w:cantSplit/>
        </w:trPr>
        <w:tc>
          <w:tcPr>
            <w:tcW w:w="1248" w:type="dxa"/>
          </w:tcPr>
          <w:p w14:paraId="7127AC4A"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2.02 </w:t>
            </w:r>
          </w:p>
        </w:tc>
        <w:tc>
          <w:tcPr>
            <w:tcW w:w="4055" w:type="dxa"/>
          </w:tcPr>
          <w:p w14:paraId="1A09936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Map 100% of UHCL’s storm sewer system and outfalls</w:t>
            </w:r>
          </w:p>
        </w:tc>
        <w:tc>
          <w:tcPr>
            <w:tcW w:w="4687" w:type="dxa"/>
          </w:tcPr>
          <w:p w14:paraId="7C680438" w14:textId="271E60E5" w:rsidR="0059259B" w:rsidRPr="00BE5E1D" w:rsidRDefault="0082076B" w:rsidP="001F7803">
            <w:pPr>
              <w:spacing w:after="120" w:afterAutospacing="0"/>
              <w:rPr>
                <w:rFonts w:eastAsiaTheme="minorHAnsi" w:cstheme="minorBidi"/>
                <w:kern w:val="2"/>
                <w:sz w:val="20"/>
                <w:szCs w:val="20"/>
                <w14:ligatures w14:val="standardContextual"/>
              </w:rPr>
            </w:pPr>
            <w:r w:rsidRPr="00D5503B">
              <w:rPr>
                <w:rFonts w:eastAsiaTheme="minorHAnsi" w:cstheme="minorBidi"/>
                <w:kern w:val="2"/>
                <w:sz w:val="20"/>
                <w:szCs w:val="20"/>
                <w14:ligatures w14:val="standardContextual"/>
              </w:rPr>
              <w:t xml:space="preserve">Goal partially met </w:t>
            </w:r>
            <w:r w:rsidR="00D42F65" w:rsidRPr="00D5503B">
              <w:rPr>
                <w:rFonts w:eastAsiaTheme="minorHAnsi" w:cstheme="minorBidi"/>
                <w:kern w:val="2"/>
                <w:sz w:val="20"/>
                <w:szCs w:val="20"/>
                <w14:ligatures w14:val="standardContextual"/>
              </w:rPr>
              <w:t>–</w:t>
            </w:r>
            <w:r w:rsidR="009225AB" w:rsidRPr="00D5503B">
              <w:rPr>
                <w:rFonts w:eastAsiaTheme="minorHAnsi" w:cstheme="minorBidi"/>
                <w:kern w:val="2"/>
                <w:sz w:val="20"/>
                <w:szCs w:val="20"/>
                <w14:ligatures w14:val="standardContextual"/>
              </w:rPr>
              <w:t xml:space="preserve"> </w:t>
            </w:r>
            <w:r w:rsidR="00D42F65" w:rsidRPr="00D5503B">
              <w:rPr>
                <w:rFonts w:eastAsiaTheme="minorHAnsi" w:cstheme="minorBidi"/>
                <w:kern w:val="2"/>
                <w:sz w:val="20"/>
                <w:szCs w:val="20"/>
                <w14:ligatures w14:val="standardContextual"/>
              </w:rPr>
              <w:t>Map was provided to TCEQ at March 2026 MS4 inspection meeting.</w:t>
            </w:r>
            <w:r w:rsidR="0059259B" w:rsidRPr="00D5503B">
              <w:rPr>
                <w:rFonts w:eastAsiaTheme="minorHAnsi" w:cstheme="minorBidi"/>
                <w:kern w:val="2"/>
                <w:sz w:val="20"/>
                <w:szCs w:val="20"/>
                <w14:ligatures w14:val="standardContextual"/>
              </w:rPr>
              <w:t xml:space="preserve"> </w:t>
            </w:r>
            <w:r w:rsidR="00D433DB" w:rsidRPr="00D5503B">
              <w:rPr>
                <w:rFonts w:eastAsiaTheme="minorHAnsi" w:cstheme="minorBidi"/>
                <w:kern w:val="2"/>
                <w:sz w:val="20"/>
                <w:szCs w:val="20"/>
                <w14:ligatures w14:val="standardContextual"/>
              </w:rPr>
              <w:t xml:space="preserve">Approximately 80% </w:t>
            </w:r>
            <w:r w:rsidR="00D2047E" w:rsidRPr="00D5503B">
              <w:rPr>
                <w:rFonts w:eastAsiaTheme="minorHAnsi" w:cstheme="minorBidi"/>
                <w:kern w:val="2"/>
                <w:sz w:val="20"/>
                <w:szCs w:val="20"/>
                <w14:ligatures w14:val="standardContextual"/>
              </w:rPr>
              <w:t xml:space="preserve">of the MS4’s </w:t>
            </w:r>
            <w:r w:rsidR="005D23E5" w:rsidRPr="00D5503B">
              <w:rPr>
                <w:rFonts w:eastAsiaTheme="minorHAnsi" w:cstheme="minorBidi"/>
                <w:kern w:val="2"/>
                <w:sz w:val="20"/>
                <w:szCs w:val="20"/>
                <w14:ligatures w14:val="standardContextual"/>
              </w:rPr>
              <w:t>storm sewer system has been mapped.</w:t>
            </w:r>
            <w:r w:rsidR="005D23E5">
              <w:rPr>
                <w:rFonts w:eastAsiaTheme="minorHAnsi" w:cstheme="minorBidi"/>
                <w:kern w:val="2"/>
                <w:sz w:val="20"/>
                <w:szCs w:val="20"/>
                <w14:ligatures w14:val="standardContextual"/>
              </w:rPr>
              <w:t xml:space="preserve"> </w:t>
            </w:r>
          </w:p>
        </w:tc>
      </w:tr>
      <w:tr w:rsidR="0059259B" w:rsidRPr="0059259B" w14:paraId="2C042953" w14:textId="77777777" w:rsidTr="00022A77">
        <w:trPr>
          <w:cantSplit/>
        </w:trPr>
        <w:tc>
          <w:tcPr>
            <w:tcW w:w="1248" w:type="dxa"/>
          </w:tcPr>
          <w:p w14:paraId="11DFF5E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lastRenderedPageBreak/>
              <w:t>2.02</w:t>
            </w:r>
          </w:p>
        </w:tc>
        <w:tc>
          <w:tcPr>
            <w:tcW w:w="4055" w:type="dxa"/>
          </w:tcPr>
          <w:p w14:paraId="57E8AB14"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policy and procedures for updating storm sewer system map</w:t>
            </w:r>
          </w:p>
        </w:tc>
        <w:tc>
          <w:tcPr>
            <w:tcW w:w="4687" w:type="dxa"/>
          </w:tcPr>
          <w:p w14:paraId="13F7FF27" w14:textId="20CB88BF" w:rsidR="0059259B" w:rsidRPr="00BE5E1D" w:rsidRDefault="002724B1"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07070B49" w14:textId="77777777" w:rsidTr="00022A77">
        <w:trPr>
          <w:cantSplit/>
        </w:trPr>
        <w:tc>
          <w:tcPr>
            <w:tcW w:w="1248" w:type="dxa"/>
          </w:tcPr>
          <w:p w14:paraId="36B22ACC"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2.03</w:t>
            </w:r>
          </w:p>
        </w:tc>
        <w:tc>
          <w:tcPr>
            <w:tcW w:w="4055" w:type="dxa"/>
          </w:tcPr>
          <w:p w14:paraId="6C209F2F"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and adopt illicit discharge enforcement procedure</w:t>
            </w:r>
          </w:p>
        </w:tc>
        <w:tc>
          <w:tcPr>
            <w:tcW w:w="4687" w:type="dxa"/>
          </w:tcPr>
          <w:p w14:paraId="3A87CE6D" w14:textId="56C501B6" w:rsidR="0059259B" w:rsidRPr="00BE5E1D" w:rsidRDefault="000E164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 </w:t>
            </w:r>
            <w:r w:rsidR="00F32D39" w:rsidRPr="00BE5E1D">
              <w:rPr>
                <w:rFonts w:eastAsiaTheme="minorHAnsi" w:cstheme="minorBidi"/>
                <w:kern w:val="2"/>
                <w:sz w:val="20"/>
                <w:szCs w:val="20"/>
                <w14:ligatures w14:val="standardContextual"/>
              </w:rPr>
              <w:t>Ta</w:t>
            </w:r>
            <w:r w:rsidR="0059259B" w:rsidRPr="00BE5E1D">
              <w:rPr>
                <w:rFonts w:eastAsiaTheme="minorHAnsi" w:cstheme="minorBidi"/>
                <w:kern w:val="2"/>
                <w:sz w:val="20"/>
                <w:szCs w:val="20"/>
                <w14:ligatures w14:val="standardContextual"/>
              </w:rPr>
              <w:t>rget departments identified and informed. Research being conducted on enforcement requirements prior to crafting policy.</w:t>
            </w:r>
            <w:r w:rsidR="00F32D39" w:rsidRPr="00BE5E1D">
              <w:rPr>
                <w:rFonts w:eastAsiaTheme="minorHAnsi" w:cstheme="minorBidi"/>
                <w:kern w:val="2"/>
                <w:sz w:val="20"/>
                <w:szCs w:val="20"/>
                <w14:ligatures w14:val="standardContextual"/>
              </w:rPr>
              <w:t xml:space="preserve"> Approximately </w:t>
            </w:r>
            <w:r w:rsidR="00343F84" w:rsidRPr="00BE5E1D">
              <w:rPr>
                <w:rFonts w:eastAsiaTheme="minorHAnsi" w:cstheme="minorBidi"/>
                <w:kern w:val="2"/>
                <w:sz w:val="20"/>
                <w:szCs w:val="20"/>
                <w14:ligatures w14:val="standardContextual"/>
              </w:rPr>
              <w:t>15</w:t>
            </w:r>
            <w:r w:rsidR="00F32D39" w:rsidRPr="00BE5E1D">
              <w:rPr>
                <w:rFonts w:eastAsiaTheme="minorHAnsi" w:cstheme="minorBidi"/>
                <w:kern w:val="2"/>
                <w:sz w:val="20"/>
                <w:szCs w:val="20"/>
                <w14:ligatures w14:val="standardContextual"/>
              </w:rPr>
              <w:t xml:space="preserve">% complete. </w:t>
            </w:r>
          </w:p>
        </w:tc>
      </w:tr>
      <w:tr w:rsidR="0059259B" w:rsidRPr="0059259B" w14:paraId="1B416DEB" w14:textId="77777777" w:rsidTr="00022A77">
        <w:trPr>
          <w:cantSplit/>
        </w:trPr>
        <w:tc>
          <w:tcPr>
            <w:tcW w:w="1248" w:type="dxa"/>
          </w:tcPr>
          <w:p w14:paraId="3448A14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2.03</w:t>
            </w:r>
          </w:p>
        </w:tc>
        <w:tc>
          <w:tcPr>
            <w:tcW w:w="4055" w:type="dxa"/>
          </w:tcPr>
          <w:p w14:paraId="615FC548"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Notify 100% of students every semester of the illicit discharge enforcement procedures via email</w:t>
            </w:r>
          </w:p>
        </w:tc>
        <w:tc>
          <w:tcPr>
            <w:tcW w:w="4687" w:type="dxa"/>
          </w:tcPr>
          <w:p w14:paraId="3220469B" w14:textId="5242FEA3" w:rsidR="0059259B" w:rsidRPr="00BE5E1D" w:rsidRDefault="0049197D"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2649B418" w14:textId="77777777" w:rsidTr="00022A77">
        <w:trPr>
          <w:cantSplit/>
        </w:trPr>
        <w:tc>
          <w:tcPr>
            <w:tcW w:w="1248" w:type="dxa"/>
          </w:tcPr>
          <w:p w14:paraId="3822A06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2.03</w:t>
            </w:r>
          </w:p>
        </w:tc>
        <w:tc>
          <w:tcPr>
            <w:tcW w:w="4055" w:type="dxa"/>
          </w:tcPr>
          <w:p w14:paraId="23701C3C"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Notify 100% of employees every semester of the illicit discharge enforcement procedures via email</w:t>
            </w:r>
          </w:p>
        </w:tc>
        <w:tc>
          <w:tcPr>
            <w:tcW w:w="4687" w:type="dxa"/>
          </w:tcPr>
          <w:p w14:paraId="1EF7DF99" w14:textId="0CEA3348" w:rsidR="0059259B" w:rsidRPr="00BE5E1D" w:rsidRDefault="0049197D"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7F4C30C7" w14:textId="77777777" w:rsidTr="00022A77">
        <w:trPr>
          <w:cantSplit/>
        </w:trPr>
        <w:tc>
          <w:tcPr>
            <w:tcW w:w="1248" w:type="dxa"/>
          </w:tcPr>
          <w:p w14:paraId="748EC97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2.03</w:t>
            </w:r>
          </w:p>
        </w:tc>
        <w:tc>
          <w:tcPr>
            <w:tcW w:w="4055" w:type="dxa"/>
          </w:tcPr>
          <w:p w14:paraId="24D2F44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Notify 100% of contractors every semester of the illicit discharge enforcement procedures via email</w:t>
            </w:r>
          </w:p>
        </w:tc>
        <w:tc>
          <w:tcPr>
            <w:tcW w:w="4687" w:type="dxa"/>
          </w:tcPr>
          <w:p w14:paraId="4BF1335C" w14:textId="07181449" w:rsidR="0059259B" w:rsidRPr="00BE5E1D" w:rsidRDefault="0049197D"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13535F65" w14:textId="77777777" w:rsidTr="00022A77">
        <w:trPr>
          <w:cantSplit/>
        </w:trPr>
        <w:tc>
          <w:tcPr>
            <w:tcW w:w="1248" w:type="dxa"/>
          </w:tcPr>
          <w:p w14:paraId="28F832C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2.03</w:t>
            </w:r>
          </w:p>
        </w:tc>
        <w:tc>
          <w:tcPr>
            <w:tcW w:w="4055" w:type="dxa"/>
          </w:tcPr>
          <w:p w14:paraId="54C02F0A"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Train 100% of UHCL PD officers on reporting procedures and enforcement</w:t>
            </w:r>
          </w:p>
        </w:tc>
        <w:tc>
          <w:tcPr>
            <w:tcW w:w="4687" w:type="dxa"/>
          </w:tcPr>
          <w:p w14:paraId="6BD9886B" w14:textId="204504B2" w:rsidR="0059259B" w:rsidRPr="00BE5E1D" w:rsidRDefault="00D90EF2"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54D814D4" w14:textId="77777777" w:rsidTr="00022A77">
        <w:trPr>
          <w:cantSplit/>
        </w:trPr>
        <w:tc>
          <w:tcPr>
            <w:tcW w:w="1248" w:type="dxa"/>
          </w:tcPr>
          <w:p w14:paraId="007F562D"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2.04 </w:t>
            </w:r>
          </w:p>
        </w:tc>
        <w:tc>
          <w:tcPr>
            <w:tcW w:w="4055" w:type="dxa"/>
          </w:tcPr>
          <w:p w14:paraId="30199D78"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 list of employee positions to be trained on IDDE</w:t>
            </w:r>
          </w:p>
        </w:tc>
        <w:tc>
          <w:tcPr>
            <w:tcW w:w="4687" w:type="dxa"/>
          </w:tcPr>
          <w:p w14:paraId="61BAC302" w14:textId="1F397487" w:rsidR="0059259B" w:rsidRPr="00BE5E1D" w:rsidRDefault="00C93B7F" w:rsidP="001F7803">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 xml:space="preserve">Goal partially met </w:t>
            </w:r>
            <w:r w:rsidR="002F26D4">
              <w:rPr>
                <w:rFonts w:eastAsiaTheme="minorHAnsi" w:cstheme="minorBidi"/>
                <w:kern w:val="2"/>
                <w:sz w:val="20"/>
                <w:szCs w:val="20"/>
                <w14:ligatures w14:val="standardContextual"/>
              </w:rPr>
              <w:t>–</w:t>
            </w:r>
            <w:r>
              <w:rPr>
                <w:rFonts w:eastAsiaTheme="minorHAnsi" w:cstheme="minorBidi"/>
                <w:kern w:val="2"/>
                <w:sz w:val="20"/>
                <w:szCs w:val="20"/>
                <w14:ligatures w14:val="standardContextual"/>
              </w:rPr>
              <w:t xml:space="preserve"> </w:t>
            </w:r>
            <w:r w:rsidR="002F26D4">
              <w:rPr>
                <w:rFonts w:eastAsiaTheme="minorHAnsi" w:cstheme="minorBidi"/>
                <w:kern w:val="2"/>
                <w:sz w:val="20"/>
                <w:szCs w:val="20"/>
                <w14:ligatures w14:val="standardContextual"/>
              </w:rPr>
              <w:t xml:space="preserve">Departments and employee positions have been identified for training. </w:t>
            </w:r>
          </w:p>
        </w:tc>
      </w:tr>
      <w:tr w:rsidR="0059259B" w:rsidRPr="0059259B" w14:paraId="26BEC48D" w14:textId="77777777" w:rsidTr="00022A77">
        <w:trPr>
          <w:cantSplit/>
        </w:trPr>
        <w:tc>
          <w:tcPr>
            <w:tcW w:w="1248" w:type="dxa"/>
          </w:tcPr>
          <w:p w14:paraId="00A3FD29"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2.04</w:t>
            </w:r>
          </w:p>
        </w:tc>
        <w:tc>
          <w:tcPr>
            <w:tcW w:w="4055" w:type="dxa"/>
          </w:tcPr>
          <w:p w14:paraId="2E33AFD7"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 training program</w:t>
            </w:r>
          </w:p>
        </w:tc>
        <w:tc>
          <w:tcPr>
            <w:tcW w:w="4687" w:type="dxa"/>
          </w:tcPr>
          <w:p w14:paraId="0FED8973" w14:textId="18A0948E" w:rsidR="0059259B" w:rsidRPr="00BE5E1D" w:rsidRDefault="00DE7A21"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5ED6E966" w14:textId="77777777" w:rsidTr="00022A77">
        <w:trPr>
          <w:cantSplit/>
        </w:trPr>
        <w:tc>
          <w:tcPr>
            <w:tcW w:w="1248" w:type="dxa"/>
          </w:tcPr>
          <w:p w14:paraId="7F872727"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2.04 </w:t>
            </w:r>
          </w:p>
        </w:tc>
        <w:tc>
          <w:tcPr>
            <w:tcW w:w="4055" w:type="dxa"/>
          </w:tcPr>
          <w:p w14:paraId="7EF60820"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Train 100% of listed employees</w:t>
            </w:r>
          </w:p>
        </w:tc>
        <w:tc>
          <w:tcPr>
            <w:tcW w:w="4687" w:type="dxa"/>
          </w:tcPr>
          <w:p w14:paraId="3FA2AD16" w14:textId="54DB8E20" w:rsidR="0059259B" w:rsidRPr="00BE5E1D" w:rsidRDefault="00DE7A21"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63D451EE" w14:textId="77777777" w:rsidTr="00022A77">
        <w:trPr>
          <w:cantSplit/>
        </w:trPr>
        <w:tc>
          <w:tcPr>
            <w:tcW w:w="1248" w:type="dxa"/>
          </w:tcPr>
          <w:p w14:paraId="75C4E809"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2.05 </w:t>
            </w:r>
          </w:p>
        </w:tc>
        <w:tc>
          <w:tcPr>
            <w:tcW w:w="4055" w:type="dxa"/>
          </w:tcPr>
          <w:p w14:paraId="1E06966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an inventory of OSSFs on site</w:t>
            </w:r>
          </w:p>
        </w:tc>
        <w:tc>
          <w:tcPr>
            <w:tcW w:w="4687" w:type="dxa"/>
          </w:tcPr>
          <w:p w14:paraId="7DC403D7" w14:textId="35F64408" w:rsidR="0059259B" w:rsidRPr="00BE5E1D" w:rsidRDefault="00B648E8"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Will delete this MCM since UHCL does not have </w:t>
            </w:r>
            <w:r w:rsidR="000450F6" w:rsidRPr="00BE5E1D">
              <w:rPr>
                <w:rFonts w:eastAsiaTheme="minorHAnsi" w:cstheme="minorBidi"/>
                <w:kern w:val="2"/>
                <w:sz w:val="20"/>
                <w:szCs w:val="20"/>
                <w14:ligatures w14:val="standardContextual"/>
              </w:rPr>
              <w:t xml:space="preserve">nor authorized </w:t>
            </w:r>
            <w:r w:rsidRPr="00BE5E1D">
              <w:rPr>
                <w:rFonts w:eastAsiaTheme="minorHAnsi" w:cstheme="minorBidi"/>
                <w:kern w:val="2"/>
                <w:sz w:val="20"/>
                <w:szCs w:val="20"/>
                <w14:ligatures w14:val="standardContextual"/>
              </w:rPr>
              <w:t xml:space="preserve">OSSFs. </w:t>
            </w:r>
          </w:p>
        </w:tc>
      </w:tr>
      <w:tr w:rsidR="0059259B" w:rsidRPr="0059259B" w14:paraId="7487E983" w14:textId="77777777" w:rsidTr="00022A77">
        <w:trPr>
          <w:cantSplit/>
        </w:trPr>
        <w:tc>
          <w:tcPr>
            <w:tcW w:w="1248" w:type="dxa"/>
          </w:tcPr>
          <w:p w14:paraId="6357F6F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2.05</w:t>
            </w:r>
          </w:p>
        </w:tc>
        <w:tc>
          <w:tcPr>
            <w:tcW w:w="4055" w:type="dxa"/>
          </w:tcPr>
          <w:p w14:paraId="40AB5ED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an inspection and maintenance program for OSSFs on site</w:t>
            </w:r>
          </w:p>
        </w:tc>
        <w:tc>
          <w:tcPr>
            <w:tcW w:w="4687" w:type="dxa"/>
          </w:tcPr>
          <w:p w14:paraId="09614B06" w14:textId="4F7A6709" w:rsidR="0059259B" w:rsidRPr="00BE5E1D" w:rsidRDefault="00782BC0"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Will delete this MCM since UHCL does not have </w:t>
            </w:r>
            <w:r w:rsidR="000450F6" w:rsidRPr="00BE5E1D">
              <w:rPr>
                <w:rFonts w:eastAsiaTheme="minorHAnsi" w:cstheme="minorBidi"/>
                <w:kern w:val="2"/>
                <w:sz w:val="20"/>
                <w:szCs w:val="20"/>
                <w14:ligatures w14:val="standardContextual"/>
              </w:rPr>
              <w:t xml:space="preserve">nor authorized </w:t>
            </w:r>
            <w:r w:rsidRPr="00BE5E1D">
              <w:rPr>
                <w:rFonts w:eastAsiaTheme="minorHAnsi" w:cstheme="minorBidi"/>
                <w:kern w:val="2"/>
                <w:sz w:val="20"/>
                <w:szCs w:val="20"/>
                <w14:ligatures w14:val="standardContextual"/>
              </w:rPr>
              <w:t>OSSFs.</w:t>
            </w:r>
          </w:p>
        </w:tc>
      </w:tr>
      <w:tr w:rsidR="0059259B" w:rsidRPr="0059259B" w14:paraId="560B7BEB" w14:textId="77777777" w:rsidTr="00022A77">
        <w:trPr>
          <w:cantSplit/>
        </w:trPr>
        <w:tc>
          <w:tcPr>
            <w:tcW w:w="1248" w:type="dxa"/>
          </w:tcPr>
          <w:p w14:paraId="1D16399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2.05</w:t>
            </w:r>
          </w:p>
        </w:tc>
        <w:tc>
          <w:tcPr>
            <w:tcW w:w="4055" w:type="dxa"/>
          </w:tcPr>
          <w:p w14:paraId="78ACC240" w14:textId="1A5F1A93"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Audit 100% of maintenance records</w:t>
            </w:r>
            <w:r w:rsidR="006666FB" w:rsidRPr="00BE5E1D">
              <w:rPr>
                <w:rFonts w:eastAsiaTheme="minorHAnsi" w:cstheme="minorBidi"/>
                <w:kern w:val="2"/>
                <w:sz w:val="20"/>
                <w:szCs w:val="20"/>
                <w14:ligatures w14:val="standardContextual"/>
              </w:rPr>
              <w:t xml:space="preserve"> of OSSFs</w:t>
            </w:r>
            <w:r w:rsidRPr="00BE5E1D">
              <w:rPr>
                <w:rFonts w:eastAsiaTheme="minorHAnsi" w:cstheme="minorBidi"/>
                <w:kern w:val="2"/>
                <w:sz w:val="20"/>
                <w:szCs w:val="20"/>
                <w14:ligatures w14:val="standardContextual"/>
              </w:rPr>
              <w:t xml:space="preserve"> annually</w:t>
            </w:r>
          </w:p>
        </w:tc>
        <w:tc>
          <w:tcPr>
            <w:tcW w:w="4687" w:type="dxa"/>
          </w:tcPr>
          <w:p w14:paraId="16A51461" w14:textId="25CFAB4C" w:rsidR="0059259B" w:rsidRPr="00BE5E1D" w:rsidRDefault="006666F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Will delete this MCM since UHCL does not have </w:t>
            </w:r>
            <w:r w:rsidR="000450F6" w:rsidRPr="00BE5E1D">
              <w:rPr>
                <w:rFonts w:eastAsiaTheme="minorHAnsi" w:cstheme="minorBidi"/>
                <w:kern w:val="2"/>
                <w:sz w:val="20"/>
                <w:szCs w:val="20"/>
                <w14:ligatures w14:val="standardContextual"/>
              </w:rPr>
              <w:t xml:space="preserve">nor authorized </w:t>
            </w:r>
            <w:r w:rsidRPr="00BE5E1D">
              <w:rPr>
                <w:rFonts w:eastAsiaTheme="minorHAnsi" w:cstheme="minorBidi"/>
                <w:kern w:val="2"/>
                <w:sz w:val="20"/>
                <w:szCs w:val="20"/>
                <w14:ligatures w14:val="standardContextual"/>
              </w:rPr>
              <w:t>OSSFs.</w:t>
            </w:r>
          </w:p>
        </w:tc>
      </w:tr>
      <w:tr w:rsidR="0059259B" w:rsidRPr="0059259B" w14:paraId="72AC2D7B" w14:textId="77777777" w:rsidTr="00022A77">
        <w:trPr>
          <w:cantSplit/>
        </w:trPr>
        <w:tc>
          <w:tcPr>
            <w:tcW w:w="1248" w:type="dxa"/>
          </w:tcPr>
          <w:p w14:paraId="119DC66F"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2.05</w:t>
            </w:r>
          </w:p>
        </w:tc>
        <w:tc>
          <w:tcPr>
            <w:tcW w:w="4055" w:type="dxa"/>
          </w:tcPr>
          <w:p w14:paraId="6CD23E8D"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Inspect 100% of OSSFs on site annually</w:t>
            </w:r>
          </w:p>
        </w:tc>
        <w:tc>
          <w:tcPr>
            <w:tcW w:w="4687" w:type="dxa"/>
          </w:tcPr>
          <w:p w14:paraId="58B6AA32" w14:textId="2AEB5315" w:rsidR="0059259B" w:rsidRPr="00BE5E1D" w:rsidRDefault="006666F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Will delete this MCM since UHCL does not have </w:t>
            </w:r>
            <w:r w:rsidR="000450F6" w:rsidRPr="00BE5E1D">
              <w:rPr>
                <w:rFonts w:eastAsiaTheme="minorHAnsi" w:cstheme="minorBidi"/>
                <w:kern w:val="2"/>
                <w:sz w:val="20"/>
                <w:szCs w:val="20"/>
                <w14:ligatures w14:val="standardContextual"/>
              </w:rPr>
              <w:t xml:space="preserve">nor authorized </w:t>
            </w:r>
            <w:r w:rsidRPr="00BE5E1D">
              <w:rPr>
                <w:rFonts w:eastAsiaTheme="minorHAnsi" w:cstheme="minorBidi"/>
                <w:kern w:val="2"/>
                <w:sz w:val="20"/>
                <w:szCs w:val="20"/>
                <w14:ligatures w14:val="standardContextual"/>
              </w:rPr>
              <w:t>OSSFs.</w:t>
            </w:r>
          </w:p>
        </w:tc>
      </w:tr>
      <w:tr w:rsidR="0059259B" w:rsidRPr="0059259B" w14:paraId="6DD3803B" w14:textId="77777777" w:rsidTr="00022A77">
        <w:trPr>
          <w:cantSplit/>
        </w:trPr>
        <w:tc>
          <w:tcPr>
            <w:tcW w:w="1248" w:type="dxa"/>
          </w:tcPr>
          <w:p w14:paraId="5259C869"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2.06 </w:t>
            </w:r>
          </w:p>
        </w:tc>
        <w:tc>
          <w:tcPr>
            <w:tcW w:w="4055" w:type="dxa"/>
          </w:tcPr>
          <w:p w14:paraId="596A406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policy documenting existing implementation of FOG Program</w:t>
            </w:r>
          </w:p>
        </w:tc>
        <w:tc>
          <w:tcPr>
            <w:tcW w:w="4687" w:type="dxa"/>
          </w:tcPr>
          <w:p w14:paraId="5C34BA14" w14:textId="375571A6" w:rsidR="0059259B" w:rsidRPr="00BE5E1D" w:rsidRDefault="00305CD1"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2013DACD" w14:textId="77777777" w:rsidTr="00022A77">
        <w:trPr>
          <w:cantSplit/>
        </w:trPr>
        <w:tc>
          <w:tcPr>
            <w:tcW w:w="1248" w:type="dxa"/>
          </w:tcPr>
          <w:p w14:paraId="65EB580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lastRenderedPageBreak/>
              <w:t>2.06</w:t>
            </w:r>
          </w:p>
        </w:tc>
        <w:tc>
          <w:tcPr>
            <w:tcW w:w="4055" w:type="dxa"/>
          </w:tcPr>
          <w:p w14:paraId="109C393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inventory of all on site grease traps</w:t>
            </w:r>
          </w:p>
        </w:tc>
        <w:tc>
          <w:tcPr>
            <w:tcW w:w="4687" w:type="dxa"/>
          </w:tcPr>
          <w:p w14:paraId="544CC44F" w14:textId="1754CB1A" w:rsidR="0059259B" w:rsidRPr="00BE5E1D" w:rsidRDefault="00443252"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w:t>
            </w:r>
            <w:r w:rsidR="00861633" w:rsidRPr="00BE5E1D">
              <w:rPr>
                <w:rFonts w:eastAsiaTheme="minorHAnsi" w:cstheme="minorBidi"/>
                <w:kern w:val="2"/>
                <w:sz w:val="20"/>
                <w:szCs w:val="20"/>
                <w14:ligatures w14:val="standardContextual"/>
              </w:rPr>
              <w:t>–</w:t>
            </w:r>
            <w:r w:rsidRPr="00BE5E1D">
              <w:rPr>
                <w:rFonts w:eastAsiaTheme="minorHAnsi" w:cstheme="minorBidi"/>
                <w:kern w:val="2"/>
                <w:sz w:val="20"/>
                <w:szCs w:val="20"/>
                <w14:ligatures w14:val="standardContextual"/>
              </w:rPr>
              <w:t xml:space="preserve"> </w:t>
            </w:r>
            <w:r w:rsidR="00861633" w:rsidRPr="00BE5E1D">
              <w:rPr>
                <w:rFonts w:eastAsiaTheme="minorHAnsi" w:cstheme="minorBidi"/>
                <w:kern w:val="2"/>
                <w:sz w:val="20"/>
                <w:szCs w:val="20"/>
                <w14:ligatures w14:val="standardContextual"/>
              </w:rPr>
              <w:t xml:space="preserve">Inventory was provided at March 2026 MS4 inspection. </w:t>
            </w:r>
          </w:p>
        </w:tc>
      </w:tr>
      <w:tr w:rsidR="0059259B" w:rsidRPr="0059259B" w14:paraId="3A180B65" w14:textId="77777777" w:rsidTr="00022A77">
        <w:trPr>
          <w:cantSplit/>
        </w:trPr>
        <w:tc>
          <w:tcPr>
            <w:tcW w:w="1248" w:type="dxa"/>
          </w:tcPr>
          <w:p w14:paraId="34BDA49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2.06</w:t>
            </w:r>
          </w:p>
        </w:tc>
        <w:tc>
          <w:tcPr>
            <w:tcW w:w="4055" w:type="dxa"/>
          </w:tcPr>
          <w:p w14:paraId="6A611970"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Monitor 100% of grease trap maintenance records annually for conformance with FOG</w:t>
            </w:r>
          </w:p>
        </w:tc>
        <w:tc>
          <w:tcPr>
            <w:tcW w:w="4687" w:type="dxa"/>
          </w:tcPr>
          <w:p w14:paraId="2A19C7F0" w14:textId="7D950389" w:rsidR="0059259B" w:rsidRPr="00BE5E1D" w:rsidRDefault="00544B71"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 Grease traps are monitoring monthly on a PM schedule. </w:t>
            </w:r>
            <w:r w:rsidR="00530F2C" w:rsidRPr="00BE5E1D">
              <w:rPr>
                <w:rFonts w:eastAsiaTheme="minorHAnsi" w:cstheme="minorBidi"/>
                <w:kern w:val="2"/>
                <w:sz w:val="20"/>
                <w:szCs w:val="20"/>
                <w14:ligatures w14:val="standardContextual"/>
              </w:rPr>
              <w:t xml:space="preserve">The MS4 keeps a </w:t>
            </w:r>
            <w:r w:rsidRPr="00BE5E1D">
              <w:rPr>
                <w:rFonts w:eastAsiaTheme="minorHAnsi" w:cstheme="minorBidi"/>
                <w:kern w:val="2"/>
                <w:sz w:val="20"/>
                <w:szCs w:val="20"/>
                <w14:ligatures w14:val="standardContextual"/>
              </w:rPr>
              <w:t xml:space="preserve">schedule </w:t>
            </w:r>
            <w:r w:rsidR="00337B75" w:rsidRPr="00BE5E1D">
              <w:rPr>
                <w:rFonts w:eastAsiaTheme="minorHAnsi" w:cstheme="minorBidi"/>
                <w:kern w:val="2"/>
                <w:sz w:val="20"/>
                <w:szCs w:val="20"/>
                <w14:ligatures w14:val="standardContextual"/>
              </w:rPr>
              <w:t xml:space="preserve">of these inspections. </w:t>
            </w:r>
            <w:r w:rsidRPr="00BE5E1D">
              <w:rPr>
                <w:rFonts w:eastAsiaTheme="minorHAnsi" w:cstheme="minorBidi"/>
                <w:kern w:val="2"/>
                <w:sz w:val="20"/>
                <w:szCs w:val="20"/>
                <w14:ligatures w14:val="standardContextual"/>
              </w:rPr>
              <w:t xml:space="preserve"> </w:t>
            </w:r>
          </w:p>
        </w:tc>
      </w:tr>
      <w:tr w:rsidR="0059259B" w:rsidRPr="0059259B" w14:paraId="2E2F3D7F" w14:textId="77777777" w:rsidTr="00022A77">
        <w:trPr>
          <w:cantSplit/>
        </w:trPr>
        <w:tc>
          <w:tcPr>
            <w:tcW w:w="1248" w:type="dxa"/>
          </w:tcPr>
          <w:p w14:paraId="4779E6ED"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2.07</w:t>
            </w:r>
          </w:p>
        </w:tc>
        <w:tc>
          <w:tcPr>
            <w:tcW w:w="4055" w:type="dxa"/>
          </w:tcPr>
          <w:p w14:paraId="2A9CE5A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site map and inventory of all sanitary sewer lines on site</w:t>
            </w:r>
          </w:p>
        </w:tc>
        <w:tc>
          <w:tcPr>
            <w:tcW w:w="4687" w:type="dxa"/>
          </w:tcPr>
          <w:p w14:paraId="6022B2B9" w14:textId="74B3C8E2" w:rsidR="0059259B" w:rsidRPr="00BE5E1D" w:rsidRDefault="007230C9"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Met goal –</w:t>
            </w:r>
            <w:r w:rsidR="003D75B8">
              <w:rPr>
                <w:rFonts w:eastAsiaTheme="minorHAnsi" w:cstheme="minorBidi"/>
                <w:kern w:val="2"/>
                <w:sz w:val="20"/>
                <w:szCs w:val="20"/>
                <w14:ligatures w14:val="standardContextual"/>
              </w:rPr>
              <w:t xml:space="preserve"> Older maps are being </w:t>
            </w:r>
            <w:r w:rsidR="008F5593">
              <w:rPr>
                <w:rFonts w:eastAsiaTheme="minorHAnsi" w:cstheme="minorBidi"/>
                <w:kern w:val="2"/>
                <w:sz w:val="20"/>
                <w:szCs w:val="20"/>
                <w14:ligatures w14:val="standardContextual"/>
              </w:rPr>
              <w:t xml:space="preserve">updated. </w:t>
            </w:r>
          </w:p>
        </w:tc>
      </w:tr>
      <w:tr w:rsidR="0059259B" w:rsidRPr="0059259B" w14:paraId="45BA05B5" w14:textId="77777777" w:rsidTr="00022A77">
        <w:trPr>
          <w:cantSplit/>
        </w:trPr>
        <w:tc>
          <w:tcPr>
            <w:tcW w:w="1248" w:type="dxa"/>
          </w:tcPr>
          <w:p w14:paraId="6557064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2.07</w:t>
            </w:r>
          </w:p>
        </w:tc>
        <w:tc>
          <w:tcPr>
            <w:tcW w:w="4055" w:type="dxa"/>
          </w:tcPr>
          <w:p w14:paraId="5697D2A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reporting program for overflows</w:t>
            </w:r>
          </w:p>
        </w:tc>
        <w:tc>
          <w:tcPr>
            <w:tcW w:w="4687" w:type="dxa"/>
          </w:tcPr>
          <w:p w14:paraId="1978AE0E" w14:textId="2CD977B1" w:rsidR="0059259B" w:rsidRPr="00BE5E1D" w:rsidRDefault="00405BE8"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149BABC3" w14:textId="77777777" w:rsidTr="00022A77">
        <w:trPr>
          <w:cantSplit/>
        </w:trPr>
        <w:tc>
          <w:tcPr>
            <w:tcW w:w="1248" w:type="dxa"/>
          </w:tcPr>
          <w:p w14:paraId="0C79DA8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2.07</w:t>
            </w:r>
          </w:p>
        </w:tc>
        <w:tc>
          <w:tcPr>
            <w:tcW w:w="4055" w:type="dxa"/>
          </w:tcPr>
          <w:p w14:paraId="39C23F58"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an inspection and maintenance  program for all on site sanitary sewer lines</w:t>
            </w:r>
          </w:p>
        </w:tc>
        <w:tc>
          <w:tcPr>
            <w:tcW w:w="4687" w:type="dxa"/>
          </w:tcPr>
          <w:p w14:paraId="6C04F0ED" w14:textId="5C0033D8" w:rsidR="0059259B" w:rsidRPr="00BE5E1D" w:rsidRDefault="00405BE8"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10C9E4B4" w14:textId="77777777" w:rsidTr="00022A77">
        <w:trPr>
          <w:cantSplit/>
        </w:trPr>
        <w:tc>
          <w:tcPr>
            <w:tcW w:w="1248" w:type="dxa"/>
          </w:tcPr>
          <w:p w14:paraId="33190E77"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2.07</w:t>
            </w:r>
          </w:p>
        </w:tc>
        <w:tc>
          <w:tcPr>
            <w:tcW w:w="4055" w:type="dxa"/>
          </w:tcPr>
          <w:p w14:paraId="634CAEAA"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Audit 100% of maintenance records annually</w:t>
            </w:r>
          </w:p>
        </w:tc>
        <w:tc>
          <w:tcPr>
            <w:tcW w:w="4687" w:type="dxa"/>
          </w:tcPr>
          <w:p w14:paraId="0FD59BE2" w14:textId="23A73D34" w:rsidR="0059259B" w:rsidRPr="00BE5E1D" w:rsidRDefault="00405BE8"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378E78D2" w14:textId="77777777" w:rsidTr="00022A77">
        <w:trPr>
          <w:cantSplit/>
        </w:trPr>
        <w:tc>
          <w:tcPr>
            <w:tcW w:w="1248" w:type="dxa"/>
          </w:tcPr>
          <w:p w14:paraId="2C57785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2.07</w:t>
            </w:r>
          </w:p>
        </w:tc>
        <w:tc>
          <w:tcPr>
            <w:tcW w:w="4055" w:type="dxa"/>
          </w:tcPr>
          <w:p w14:paraId="32AFE51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Audit 100% of overflow reports annually</w:t>
            </w:r>
          </w:p>
        </w:tc>
        <w:tc>
          <w:tcPr>
            <w:tcW w:w="4687" w:type="dxa"/>
          </w:tcPr>
          <w:p w14:paraId="20F379A5" w14:textId="07B43DF0" w:rsidR="0059259B" w:rsidRPr="00BE5E1D" w:rsidRDefault="00117876"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 </w:t>
            </w:r>
            <w:r w:rsidR="0059259B" w:rsidRPr="00BE5E1D">
              <w:rPr>
                <w:rFonts w:eastAsiaTheme="minorHAnsi" w:cstheme="minorBidi"/>
                <w:kern w:val="2"/>
                <w:sz w:val="20"/>
                <w:szCs w:val="20"/>
                <w14:ligatures w14:val="standardContextual"/>
              </w:rPr>
              <w:t xml:space="preserve">No overflows reported </w:t>
            </w:r>
            <w:r w:rsidR="00E41C8D">
              <w:rPr>
                <w:rFonts w:eastAsiaTheme="minorHAnsi" w:cstheme="minorBidi"/>
                <w:kern w:val="2"/>
                <w:sz w:val="20"/>
                <w:szCs w:val="20"/>
                <w14:ligatures w14:val="standardContextual"/>
              </w:rPr>
              <w:t xml:space="preserve">this reporting period. If they had been then the MS4 would have audited these reports. </w:t>
            </w:r>
          </w:p>
        </w:tc>
      </w:tr>
      <w:tr w:rsidR="0059259B" w:rsidRPr="0059259B" w14:paraId="0DE74063" w14:textId="77777777" w:rsidTr="00022A77">
        <w:trPr>
          <w:cantSplit/>
        </w:trPr>
        <w:tc>
          <w:tcPr>
            <w:tcW w:w="1248" w:type="dxa"/>
          </w:tcPr>
          <w:p w14:paraId="6FBDEDDF"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2.07 </w:t>
            </w:r>
          </w:p>
        </w:tc>
        <w:tc>
          <w:tcPr>
            <w:tcW w:w="4055" w:type="dxa"/>
          </w:tcPr>
          <w:p w14:paraId="645B7F3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Inspect 25% of lines annually</w:t>
            </w:r>
          </w:p>
        </w:tc>
        <w:tc>
          <w:tcPr>
            <w:tcW w:w="4687" w:type="dxa"/>
          </w:tcPr>
          <w:p w14:paraId="252B6C52" w14:textId="52C5DF01" w:rsidR="0059259B" w:rsidRPr="00BE5E1D" w:rsidRDefault="000A639D"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22545758" w14:textId="77777777" w:rsidTr="00022A77">
        <w:trPr>
          <w:cantSplit/>
        </w:trPr>
        <w:tc>
          <w:tcPr>
            <w:tcW w:w="1248" w:type="dxa"/>
          </w:tcPr>
          <w:p w14:paraId="7B9DCB1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2.08 </w:t>
            </w:r>
          </w:p>
        </w:tc>
        <w:tc>
          <w:tcPr>
            <w:tcW w:w="4055" w:type="dxa"/>
          </w:tcPr>
          <w:p w14:paraId="6F8502E0"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outreach to resident students for hazardous waste disposal</w:t>
            </w:r>
          </w:p>
        </w:tc>
        <w:tc>
          <w:tcPr>
            <w:tcW w:w="4687" w:type="dxa"/>
          </w:tcPr>
          <w:p w14:paraId="5CCC3D31" w14:textId="26999CCA" w:rsidR="0059259B" w:rsidRPr="00BE5E1D" w:rsidRDefault="006C33E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7A854659" w14:textId="77777777" w:rsidTr="00022A77">
        <w:trPr>
          <w:cantSplit/>
        </w:trPr>
        <w:tc>
          <w:tcPr>
            <w:tcW w:w="1248" w:type="dxa"/>
          </w:tcPr>
          <w:p w14:paraId="18A79CF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2.08</w:t>
            </w:r>
          </w:p>
        </w:tc>
        <w:tc>
          <w:tcPr>
            <w:tcW w:w="4055" w:type="dxa"/>
          </w:tcPr>
          <w:p w14:paraId="713C987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Distribute information brochures to 100% of resident students</w:t>
            </w:r>
          </w:p>
        </w:tc>
        <w:tc>
          <w:tcPr>
            <w:tcW w:w="4687" w:type="dxa"/>
          </w:tcPr>
          <w:p w14:paraId="3CB157E2" w14:textId="2B4CF2C7" w:rsidR="0059259B" w:rsidRPr="00BE5E1D" w:rsidRDefault="006C33E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3D2B7A3E" w14:textId="77777777" w:rsidTr="00022A77">
        <w:trPr>
          <w:cantSplit/>
        </w:trPr>
        <w:tc>
          <w:tcPr>
            <w:tcW w:w="1248" w:type="dxa"/>
          </w:tcPr>
          <w:p w14:paraId="65E8CEF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2.09 </w:t>
            </w:r>
          </w:p>
        </w:tc>
        <w:tc>
          <w:tcPr>
            <w:tcW w:w="4055" w:type="dxa"/>
          </w:tcPr>
          <w:p w14:paraId="2F581B9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written procedures for implementing BMPs for IDDE</w:t>
            </w:r>
          </w:p>
        </w:tc>
        <w:tc>
          <w:tcPr>
            <w:tcW w:w="4687" w:type="dxa"/>
          </w:tcPr>
          <w:p w14:paraId="62283FFB" w14:textId="18969D5A" w:rsidR="0059259B" w:rsidRPr="00BE5E1D" w:rsidRDefault="001C41CC"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w:t>
            </w:r>
            <w:r w:rsidR="00CA685E" w:rsidRPr="00BE5E1D">
              <w:rPr>
                <w:rFonts w:eastAsiaTheme="minorHAnsi" w:cstheme="minorBidi"/>
                <w:kern w:val="2"/>
                <w:sz w:val="20"/>
                <w:szCs w:val="20"/>
                <w14:ligatures w14:val="standardContextual"/>
              </w:rPr>
              <w:t xml:space="preserve">due to shorten permit year </w:t>
            </w:r>
            <w:r w:rsidRPr="00BE5E1D">
              <w:rPr>
                <w:rFonts w:eastAsiaTheme="minorHAnsi" w:cstheme="minorBidi"/>
                <w:kern w:val="2"/>
                <w:sz w:val="20"/>
                <w:szCs w:val="20"/>
                <w14:ligatures w14:val="standardContextual"/>
              </w:rPr>
              <w:t xml:space="preserve">- </w:t>
            </w:r>
            <w:r w:rsidR="0059259B" w:rsidRPr="00BE5E1D">
              <w:rPr>
                <w:rFonts w:eastAsiaTheme="minorHAnsi" w:cstheme="minorBidi"/>
                <w:kern w:val="2"/>
                <w:sz w:val="20"/>
                <w:szCs w:val="20"/>
                <w14:ligatures w14:val="standardContextual"/>
              </w:rPr>
              <w:t>Participating departments contacted</w:t>
            </w:r>
            <w:r w:rsidR="00143DF4" w:rsidRPr="00BE5E1D">
              <w:rPr>
                <w:rFonts w:eastAsiaTheme="minorHAnsi" w:cstheme="minorBidi"/>
                <w:kern w:val="2"/>
                <w:sz w:val="20"/>
                <w:szCs w:val="20"/>
                <w14:ligatures w14:val="standardContextual"/>
              </w:rPr>
              <w:t xml:space="preserve">. </w:t>
            </w:r>
            <w:r w:rsidR="0059259B" w:rsidRPr="00BE5E1D">
              <w:rPr>
                <w:rFonts w:eastAsiaTheme="minorHAnsi" w:cstheme="minorBidi"/>
                <w:kern w:val="2"/>
                <w:sz w:val="20"/>
                <w:szCs w:val="20"/>
                <w14:ligatures w14:val="standardContextual"/>
              </w:rPr>
              <w:t>Employee lists being determined. Research into enforcement ongoing.</w:t>
            </w:r>
            <w:r w:rsidRPr="00BE5E1D">
              <w:rPr>
                <w:rFonts w:eastAsiaTheme="minorHAnsi" w:cstheme="minorBidi"/>
                <w:kern w:val="2"/>
                <w:sz w:val="20"/>
                <w:szCs w:val="20"/>
                <w14:ligatures w14:val="standardContextual"/>
              </w:rPr>
              <w:t xml:space="preserve"> </w:t>
            </w:r>
          </w:p>
        </w:tc>
      </w:tr>
      <w:tr w:rsidR="0059259B" w:rsidRPr="0059259B" w14:paraId="77DAF843" w14:textId="77777777" w:rsidTr="00022A77">
        <w:trPr>
          <w:cantSplit/>
        </w:trPr>
        <w:tc>
          <w:tcPr>
            <w:tcW w:w="1248" w:type="dxa"/>
          </w:tcPr>
          <w:p w14:paraId="47FD723E"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2.09</w:t>
            </w:r>
          </w:p>
        </w:tc>
        <w:tc>
          <w:tcPr>
            <w:tcW w:w="4055" w:type="dxa"/>
          </w:tcPr>
          <w:p w14:paraId="6114869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training for officers in the detection and reporting of IDDE</w:t>
            </w:r>
          </w:p>
        </w:tc>
        <w:tc>
          <w:tcPr>
            <w:tcW w:w="4687" w:type="dxa"/>
          </w:tcPr>
          <w:p w14:paraId="6B7B64E8" w14:textId="33A1734F" w:rsidR="0059259B" w:rsidRPr="00BE5E1D" w:rsidRDefault="00A150A9"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5DF6295B" w14:textId="77777777" w:rsidTr="00022A77">
        <w:trPr>
          <w:cantSplit/>
        </w:trPr>
        <w:tc>
          <w:tcPr>
            <w:tcW w:w="1248" w:type="dxa"/>
          </w:tcPr>
          <w:p w14:paraId="26731668"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2.09</w:t>
            </w:r>
          </w:p>
        </w:tc>
        <w:tc>
          <w:tcPr>
            <w:tcW w:w="4055" w:type="dxa"/>
          </w:tcPr>
          <w:p w14:paraId="282F553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Train 100% of officers in IDDE</w:t>
            </w:r>
          </w:p>
        </w:tc>
        <w:tc>
          <w:tcPr>
            <w:tcW w:w="4687" w:type="dxa"/>
          </w:tcPr>
          <w:p w14:paraId="3AE42898" w14:textId="2204076D" w:rsidR="0059259B" w:rsidRPr="00BE5E1D" w:rsidRDefault="00A150A9"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0CB43A6C" w14:textId="77777777" w:rsidTr="00022A77">
        <w:trPr>
          <w:cantSplit/>
        </w:trPr>
        <w:tc>
          <w:tcPr>
            <w:tcW w:w="1248" w:type="dxa"/>
          </w:tcPr>
          <w:p w14:paraId="479D759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3.01</w:t>
            </w:r>
          </w:p>
        </w:tc>
        <w:tc>
          <w:tcPr>
            <w:tcW w:w="4055" w:type="dxa"/>
          </w:tcPr>
          <w:p w14:paraId="7EB5843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inventory of active construction sites</w:t>
            </w:r>
          </w:p>
        </w:tc>
        <w:tc>
          <w:tcPr>
            <w:tcW w:w="4687" w:type="dxa"/>
          </w:tcPr>
          <w:p w14:paraId="149E01B5" w14:textId="69DDDF84" w:rsidR="0059259B" w:rsidRPr="00BE5E1D" w:rsidRDefault="00CB3C08"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Met goal - N</w:t>
            </w:r>
            <w:r w:rsidR="0059259B" w:rsidRPr="00BE5E1D">
              <w:rPr>
                <w:rFonts w:eastAsiaTheme="minorHAnsi" w:cstheme="minorBidi"/>
                <w:kern w:val="2"/>
                <w:sz w:val="20"/>
                <w:szCs w:val="20"/>
                <w14:ligatures w14:val="standardContextual"/>
              </w:rPr>
              <w:t>o active construction sites.</w:t>
            </w:r>
          </w:p>
        </w:tc>
      </w:tr>
      <w:tr w:rsidR="0059259B" w:rsidRPr="0059259B" w14:paraId="312CB5EC" w14:textId="77777777" w:rsidTr="00022A77">
        <w:trPr>
          <w:cantSplit/>
        </w:trPr>
        <w:tc>
          <w:tcPr>
            <w:tcW w:w="1248" w:type="dxa"/>
          </w:tcPr>
          <w:p w14:paraId="79320784"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3.01 </w:t>
            </w:r>
          </w:p>
        </w:tc>
        <w:tc>
          <w:tcPr>
            <w:tcW w:w="4055" w:type="dxa"/>
          </w:tcPr>
          <w:p w14:paraId="0F573B5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Audit 100% of construction sites to determine effectiveness of inventory</w:t>
            </w:r>
          </w:p>
        </w:tc>
        <w:tc>
          <w:tcPr>
            <w:tcW w:w="4687" w:type="dxa"/>
          </w:tcPr>
          <w:p w14:paraId="208BE068" w14:textId="6AC3A84F" w:rsidR="0059259B" w:rsidRPr="00BE5E1D" w:rsidRDefault="005B3D1E"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Met goal - N</w:t>
            </w:r>
            <w:r w:rsidR="0059259B" w:rsidRPr="00BE5E1D">
              <w:rPr>
                <w:rFonts w:eastAsiaTheme="minorHAnsi" w:cstheme="minorBidi"/>
                <w:kern w:val="2"/>
                <w:sz w:val="20"/>
                <w:szCs w:val="20"/>
                <w14:ligatures w14:val="standardContextual"/>
              </w:rPr>
              <w:t xml:space="preserve">o active construction </w:t>
            </w:r>
            <w:r w:rsidR="00D47165" w:rsidRPr="00BE5E1D">
              <w:rPr>
                <w:rFonts w:eastAsiaTheme="minorHAnsi" w:cstheme="minorBidi"/>
                <w:kern w:val="2"/>
                <w:sz w:val="20"/>
                <w:szCs w:val="20"/>
                <w14:ligatures w14:val="standardContextual"/>
              </w:rPr>
              <w:t>sites but</w:t>
            </w:r>
            <w:r w:rsidRPr="00BE5E1D">
              <w:rPr>
                <w:rFonts w:eastAsiaTheme="minorHAnsi" w:cstheme="minorBidi"/>
                <w:kern w:val="2"/>
                <w:sz w:val="20"/>
                <w:szCs w:val="20"/>
                <w14:ligatures w14:val="standardContextual"/>
              </w:rPr>
              <w:t xml:space="preserve"> would have conducted audits as needed</w:t>
            </w:r>
            <w:r w:rsidR="0059259B" w:rsidRPr="00BE5E1D">
              <w:rPr>
                <w:rFonts w:eastAsiaTheme="minorHAnsi" w:cstheme="minorBidi"/>
                <w:kern w:val="2"/>
                <w:sz w:val="20"/>
                <w:szCs w:val="20"/>
                <w14:ligatures w14:val="standardContextual"/>
              </w:rPr>
              <w:t>.</w:t>
            </w:r>
          </w:p>
        </w:tc>
      </w:tr>
      <w:tr w:rsidR="0059259B" w:rsidRPr="0059259B" w14:paraId="175238F2" w14:textId="77777777" w:rsidTr="00022A77">
        <w:trPr>
          <w:cantSplit/>
        </w:trPr>
        <w:tc>
          <w:tcPr>
            <w:tcW w:w="1248" w:type="dxa"/>
          </w:tcPr>
          <w:p w14:paraId="1B4BE4C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lastRenderedPageBreak/>
              <w:t xml:space="preserve">3.02 </w:t>
            </w:r>
          </w:p>
        </w:tc>
        <w:tc>
          <w:tcPr>
            <w:tcW w:w="4055" w:type="dxa"/>
          </w:tcPr>
          <w:p w14:paraId="49951337"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Review and update policies to reflect changes in technology and clarify requirements</w:t>
            </w:r>
          </w:p>
        </w:tc>
        <w:tc>
          <w:tcPr>
            <w:tcW w:w="4687" w:type="dxa"/>
          </w:tcPr>
          <w:p w14:paraId="770F0C27" w14:textId="12D43398" w:rsidR="0059259B" w:rsidRPr="00BE5E1D" w:rsidRDefault="0055339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met</w:t>
            </w:r>
            <w:r w:rsidR="005B3D1E" w:rsidRPr="00BE5E1D">
              <w:rPr>
                <w:rFonts w:eastAsiaTheme="minorHAnsi" w:cstheme="minorBidi"/>
                <w:kern w:val="2"/>
                <w:sz w:val="20"/>
                <w:szCs w:val="20"/>
                <w14:ligatures w14:val="standardContextual"/>
              </w:rPr>
              <w:t xml:space="preserve"> - No active construction </w:t>
            </w:r>
            <w:r w:rsidR="00D47165" w:rsidRPr="00BE5E1D">
              <w:rPr>
                <w:rFonts w:eastAsiaTheme="minorHAnsi" w:cstheme="minorBidi"/>
                <w:kern w:val="2"/>
                <w:sz w:val="20"/>
                <w:szCs w:val="20"/>
                <w14:ligatures w14:val="standardContextual"/>
              </w:rPr>
              <w:t>sites but</w:t>
            </w:r>
            <w:r w:rsidR="005B3D1E" w:rsidRPr="00BE5E1D">
              <w:rPr>
                <w:rFonts w:eastAsiaTheme="minorHAnsi" w:cstheme="minorBidi"/>
                <w:kern w:val="2"/>
                <w:sz w:val="20"/>
                <w:szCs w:val="20"/>
                <w14:ligatures w14:val="standardContextual"/>
              </w:rPr>
              <w:t xml:space="preserve"> would have </w:t>
            </w:r>
            <w:r w:rsidR="00D31A14" w:rsidRPr="00BE5E1D">
              <w:rPr>
                <w:rFonts w:eastAsiaTheme="minorHAnsi" w:cstheme="minorBidi"/>
                <w:kern w:val="2"/>
                <w:sz w:val="20"/>
                <w:szCs w:val="20"/>
                <w14:ligatures w14:val="standardContextual"/>
              </w:rPr>
              <w:t xml:space="preserve">reviewed/updated policies </w:t>
            </w:r>
            <w:r w:rsidR="005B3D1E" w:rsidRPr="00BE5E1D">
              <w:rPr>
                <w:rFonts w:eastAsiaTheme="minorHAnsi" w:cstheme="minorBidi"/>
                <w:kern w:val="2"/>
                <w:sz w:val="20"/>
                <w:szCs w:val="20"/>
                <w14:ligatures w14:val="standardContextual"/>
              </w:rPr>
              <w:t>as needed.</w:t>
            </w:r>
          </w:p>
        </w:tc>
      </w:tr>
      <w:tr w:rsidR="0059259B" w:rsidRPr="0059259B" w14:paraId="75369AC3" w14:textId="77777777" w:rsidTr="00022A77">
        <w:trPr>
          <w:cantSplit/>
        </w:trPr>
        <w:tc>
          <w:tcPr>
            <w:tcW w:w="1248" w:type="dxa"/>
          </w:tcPr>
          <w:p w14:paraId="485F4A4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3.02</w:t>
            </w:r>
          </w:p>
        </w:tc>
        <w:tc>
          <w:tcPr>
            <w:tcW w:w="4055" w:type="dxa"/>
          </w:tcPr>
          <w:p w14:paraId="0AB209CC"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Review and update policies to require soil stabilization.</w:t>
            </w:r>
          </w:p>
        </w:tc>
        <w:tc>
          <w:tcPr>
            <w:tcW w:w="4687" w:type="dxa"/>
          </w:tcPr>
          <w:p w14:paraId="6B2E95D2" w14:textId="78092B6F" w:rsidR="0059259B" w:rsidRPr="00BE5E1D" w:rsidRDefault="0055339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met </w:t>
            </w:r>
            <w:r w:rsidR="00D31A14" w:rsidRPr="00BE5E1D">
              <w:rPr>
                <w:rFonts w:eastAsiaTheme="minorHAnsi" w:cstheme="minorBidi"/>
                <w:kern w:val="2"/>
                <w:sz w:val="20"/>
                <w:szCs w:val="20"/>
                <w14:ligatures w14:val="standardContextual"/>
              </w:rPr>
              <w:t xml:space="preserve">- No active construction </w:t>
            </w:r>
            <w:r w:rsidR="00D47165" w:rsidRPr="00BE5E1D">
              <w:rPr>
                <w:rFonts w:eastAsiaTheme="minorHAnsi" w:cstheme="minorBidi"/>
                <w:kern w:val="2"/>
                <w:sz w:val="20"/>
                <w:szCs w:val="20"/>
                <w14:ligatures w14:val="standardContextual"/>
              </w:rPr>
              <w:t>sites but</w:t>
            </w:r>
            <w:r w:rsidR="00D31A14" w:rsidRPr="00BE5E1D">
              <w:rPr>
                <w:rFonts w:eastAsiaTheme="minorHAnsi" w:cstheme="minorBidi"/>
                <w:kern w:val="2"/>
                <w:sz w:val="20"/>
                <w:szCs w:val="20"/>
                <w14:ligatures w14:val="standardContextual"/>
              </w:rPr>
              <w:t xml:space="preserve"> would have reviewed/updated policies as needed.</w:t>
            </w:r>
          </w:p>
        </w:tc>
      </w:tr>
      <w:tr w:rsidR="0059259B" w:rsidRPr="0059259B" w14:paraId="675E07E0" w14:textId="77777777" w:rsidTr="00022A77">
        <w:trPr>
          <w:cantSplit/>
        </w:trPr>
        <w:tc>
          <w:tcPr>
            <w:tcW w:w="1248" w:type="dxa"/>
          </w:tcPr>
          <w:p w14:paraId="4ADC263F"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3.02</w:t>
            </w:r>
          </w:p>
        </w:tc>
        <w:tc>
          <w:tcPr>
            <w:tcW w:w="4055" w:type="dxa"/>
          </w:tcPr>
          <w:p w14:paraId="7AB41F04"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Review and update policies to address prohibited construction related discharges.</w:t>
            </w:r>
          </w:p>
        </w:tc>
        <w:tc>
          <w:tcPr>
            <w:tcW w:w="4687" w:type="dxa"/>
          </w:tcPr>
          <w:p w14:paraId="6B16DE60" w14:textId="6B9CC39C" w:rsidR="0059259B" w:rsidRPr="00BE5E1D" w:rsidRDefault="0055339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met </w:t>
            </w:r>
            <w:r w:rsidR="00D47165" w:rsidRPr="00BE5E1D">
              <w:rPr>
                <w:rFonts w:eastAsiaTheme="minorHAnsi" w:cstheme="minorBidi"/>
                <w:kern w:val="2"/>
                <w:sz w:val="20"/>
                <w:szCs w:val="20"/>
                <w14:ligatures w14:val="standardContextual"/>
              </w:rPr>
              <w:t>- No active construction sites but would have reviewed/updated policies as needed.</w:t>
            </w:r>
          </w:p>
        </w:tc>
      </w:tr>
      <w:tr w:rsidR="0059259B" w:rsidRPr="0059259B" w14:paraId="7F7F9E52" w14:textId="77777777" w:rsidTr="00022A77">
        <w:trPr>
          <w:cantSplit/>
        </w:trPr>
        <w:tc>
          <w:tcPr>
            <w:tcW w:w="1248" w:type="dxa"/>
          </w:tcPr>
          <w:p w14:paraId="1D61181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3.02</w:t>
            </w:r>
          </w:p>
        </w:tc>
        <w:tc>
          <w:tcPr>
            <w:tcW w:w="4055" w:type="dxa"/>
          </w:tcPr>
          <w:p w14:paraId="30E5B333"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procedures for receipt and review of information submitted by the public.</w:t>
            </w:r>
          </w:p>
        </w:tc>
        <w:tc>
          <w:tcPr>
            <w:tcW w:w="4687" w:type="dxa"/>
          </w:tcPr>
          <w:p w14:paraId="77186FA2" w14:textId="2B3A0349" w:rsidR="0059259B" w:rsidRPr="00BE5E1D" w:rsidRDefault="0055339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met </w:t>
            </w:r>
            <w:r w:rsidR="00D47165" w:rsidRPr="00BE5E1D">
              <w:rPr>
                <w:rFonts w:eastAsiaTheme="minorHAnsi" w:cstheme="minorBidi"/>
                <w:kern w:val="2"/>
                <w:sz w:val="20"/>
                <w:szCs w:val="20"/>
                <w14:ligatures w14:val="standardContextual"/>
              </w:rPr>
              <w:t xml:space="preserve">- No active construction sites but would have reviewed/updated </w:t>
            </w:r>
            <w:r w:rsidR="004F0811" w:rsidRPr="00BE5E1D">
              <w:rPr>
                <w:rFonts w:eastAsiaTheme="minorHAnsi" w:cstheme="minorBidi"/>
                <w:kern w:val="2"/>
                <w:sz w:val="20"/>
                <w:szCs w:val="20"/>
                <w14:ligatures w14:val="standardContextual"/>
              </w:rPr>
              <w:t>procedures</w:t>
            </w:r>
            <w:r w:rsidR="00D47165" w:rsidRPr="00BE5E1D">
              <w:rPr>
                <w:rFonts w:eastAsiaTheme="minorHAnsi" w:cstheme="minorBidi"/>
                <w:kern w:val="2"/>
                <w:sz w:val="20"/>
                <w:szCs w:val="20"/>
                <w14:ligatures w14:val="standardContextual"/>
              </w:rPr>
              <w:t xml:space="preserve"> as needed.</w:t>
            </w:r>
          </w:p>
        </w:tc>
      </w:tr>
      <w:tr w:rsidR="0059259B" w:rsidRPr="0059259B" w14:paraId="0F53140E" w14:textId="77777777" w:rsidTr="00022A77">
        <w:trPr>
          <w:cantSplit/>
        </w:trPr>
        <w:tc>
          <w:tcPr>
            <w:tcW w:w="1248" w:type="dxa"/>
          </w:tcPr>
          <w:p w14:paraId="5DE9B56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3.03 </w:t>
            </w:r>
          </w:p>
        </w:tc>
        <w:tc>
          <w:tcPr>
            <w:tcW w:w="4055" w:type="dxa"/>
          </w:tcPr>
          <w:p w14:paraId="69E06BB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SOP for review of new project compliance with SWMP requirements.</w:t>
            </w:r>
          </w:p>
        </w:tc>
        <w:tc>
          <w:tcPr>
            <w:tcW w:w="4687" w:type="dxa"/>
          </w:tcPr>
          <w:p w14:paraId="6190E94D" w14:textId="2FA20635" w:rsidR="0059259B" w:rsidRPr="00BE5E1D" w:rsidRDefault="0083180C"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6FE86D65" w14:textId="77777777" w:rsidTr="00022A77">
        <w:trPr>
          <w:cantSplit/>
        </w:trPr>
        <w:tc>
          <w:tcPr>
            <w:tcW w:w="1248" w:type="dxa"/>
          </w:tcPr>
          <w:p w14:paraId="013511D7"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3.04 </w:t>
            </w:r>
          </w:p>
        </w:tc>
        <w:tc>
          <w:tcPr>
            <w:tcW w:w="4055" w:type="dxa"/>
          </w:tcPr>
          <w:p w14:paraId="6BFA13C9"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Update the drainage design and water quality criteria in response to university’s comprehensive planning process and state and federal mandates.</w:t>
            </w:r>
          </w:p>
        </w:tc>
        <w:tc>
          <w:tcPr>
            <w:tcW w:w="4687" w:type="dxa"/>
          </w:tcPr>
          <w:p w14:paraId="73D5E613" w14:textId="036561ED" w:rsidR="0059259B" w:rsidRPr="00BE5E1D" w:rsidRDefault="0083180C"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15C5BDD5" w14:textId="77777777" w:rsidTr="00022A77">
        <w:trPr>
          <w:cantSplit/>
        </w:trPr>
        <w:tc>
          <w:tcPr>
            <w:tcW w:w="1248" w:type="dxa"/>
          </w:tcPr>
          <w:p w14:paraId="42B9BDB1"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3.05 </w:t>
            </w:r>
          </w:p>
        </w:tc>
        <w:tc>
          <w:tcPr>
            <w:tcW w:w="4055" w:type="dxa"/>
          </w:tcPr>
          <w:p w14:paraId="6AAF0ED5"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programs to inspect construction sites for erosion and sedimentation control BMPs.</w:t>
            </w:r>
          </w:p>
        </w:tc>
        <w:tc>
          <w:tcPr>
            <w:tcW w:w="4687" w:type="dxa"/>
          </w:tcPr>
          <w:p w14:paraId="58D8F1EC" w14:textId="042412CE" w:rsidR="0059259B" w:rsidRPr="00BE5E1D" w:rsidRDefault="0083180C"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48353880" w14:textId="77777777" w:rsidTr="00022A77">
        <w:trPr>
          <w:cantSplit/>
        </w:trPr>
        <w:tc>
          <w:tcPr>
            <w:tcW w:w="1248" w:type="dxa"/>
          </w:tcPr>
          <w:p w14:paraId="5E1058B6"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3.05</w:t>
            </w:r>
          </w:p>
        </w:tc>
        <w:tc>
          <w:tcPr>
            <w:tcW w:w="4055" w:type="dxa"/>
          </w:tcPr>
          <w:p w14:paraId="3428312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Inspect 100% of sites and enforce compliance.</w:t>
            </w:r>
          </w:p>
        </w:tc>
        <w:tc>
          <w:tcPr>
            <w:tcW w:w="4687" w:type="dxa"/>
          </w:tcPr>
          <w:p w14:paraId="04F1B83A" w14:textId="4C030740" w:rsidR="0059259B" w:rsidRPr="00BE5E1D" w:rsidRDefault="009E5061"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met </w:t>
            </w:r>
            <w:r w:rsidR="007F1642" w:rsidRPr="00BE5E1D">
              <w:rPr>
                <w:rFonts w:eastAsiaTheme="minorHAnsi" w:cstheme="minorBidi"/>
                <w:kern w:val="2"/>
                <w:sz w:val="20"/>
                <w:szCs w:val="20"/>
                <w14:ligatures w14:val="standardContextual"/>
              </w:rPr>
              <w:t>- No active construction sites but would have inspected as needed.</w:t>
            </w:r>
          </w:p>
        </w:tc>
      </w:tr>
      <w:tr w:rsidR="0059259B" w:rsidRPr="0059259B" w14:paraId="10B9A339" w14:textId="77777777" w:rsidTr="00022A77">
        <w:trPr>
          <w:cantSplit/>
        </w:trPr>
        <w:tc>
          <w:tcPr>
            <w:tcW w:w="1248" w:type="dxa"/>
          </w:tcPr>
          <w:p w14:paraId="3CC55F84"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3.06 </w:t>
            </w:r>
          </w:p>
        </w:tc>
        <w:tc>
          <w:tcPr>
            <w:tcW w:w="4055" w:type="dxa"/>
          </w:tcPr>
          <w:p w14:paraId="7AEE1CB2"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training program including materials and internal reporting forms and procedures.</w:t>
            </w:r>
          </w:p>
        </w:tc>
        <w:tc>
          <w:tcPr>
            <w:tcW w:w="4687" w:type="dxa"/>
          </w:tcPr>
          <w:p w14:paraId="1BCFDF63" w14:textId="413F1ED6" w:rsidR="0059259B" w:rsidRPr="00BE5E1D" w:rsidRDefault="00A67A24"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2CF12E21" w14:textId="77777777" w:rsidTr="00022A77">
        <w:trPr>
          <w:cantSplit/>
        </w:trPr>
        <w:tc>
          <w:tcPr>
            <w:tcW w:w="1248" w:type="dxa"/>
          </w:tcPr>
          <w:p w14:paraId="3CB77568"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3.06</w:t>
            </w:r>
          </w:p>
        </w:tc>
        <w:tc>
          <w:tcPr>
            <w:tcW w:w="4055" w:type="dxa"/>
          </w:tcPr>
          <w:p w14:paraId="651FFD5B"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Train 100% of affected staff.</w:t>
            </w:r>
          </w:p>
        </w:tc>
        <w:tc>
          <w:tcPr>
            <w:tcW w:w="4687" w:type="dxa"/>
          </w:tcPr>
          <w:p w14:paraId="17477F73" w14:textId="5C920136" w:rsidR="0059259B" w:rsidRPr="00BE5E1D" w:rsidRDefault="00A67A24"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59259B" w:rsidRPr="0059259B" w14:paraId="71D55207" w14:textId="77777777" w:rsidTr="00022A77">
        <w:trPr>
          <w:cantSplit/>
        </w:trPr>
        <w:tc>
          <w:tcPr>
            <w:tcW w:w="1248" w:type="dxa"/>
          </w:tcPr>
          <w:p w14:paraId="3B83692D"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3.07 </w:t>
            </w:r>
          </w:p>
        </w:tc>
        <w:tc>
          <w:tcPr>
            <w:tcW w:w="4055" w:type="dxa"/>
          </w:tcPr>
          <w:p w14:paraId="3B66BE3C" w14:textId="77777777" w:rsidR="0059259B" w:rsidRPr="00BE5E1D" w:rsidRDefault="0059259B"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written procedures for implementing BMPs for construction activities.</w:t>
            </w:r>
          </w:p>
        </w:tc>
        <w:tc>
          <w:tcPr>
            <w:tcW w:w="4687" w:type="dxa"/>
          </w:tcPr>
          <w:p w14:paraId="6F9CEA4C" w14:textId="5F6E188B" w:rsidR="0059259B" w:rsidRPr="00BE5E1D" w:rsidRDefault="008067BF" w:rsidP="001F7803">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2937BE31" w14:textId="77777777" w:rsidTr="00022A77">
        <w:trPr>
          <w:cantSplit/>
        </w:trPr>
        <w:tc>
          <w:tcPr>
            <w:tcW w:w="1248" w:type="dxa"/>
          </w:tcPr>
          <w:p w14:paraId="1FB8D07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4.01 </w:t>
            </w:r>
          </w:p>
        </w:tc>
        <w:tc>
          <w:tcPr>
            <w:tcW w:w="4055" w:type="dxa"/>
          </w:tcPr>
          <w:p w14:paraId="1021BA00"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Review and update current requirements for post-construction maintenance of BMPs.</w:t>
            </w:r>
          </w:p>
        </w:tc>
        <w:tc>
          <w:tcPr>
            <w:tcW w:w="4687" w:type="dxa"/>
          </w:tcPr>
          <w:p w14:paraId="78E94CE4" w14:textId="14A5F3A8"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521B0EE4" w14:textId="77777777" w:rsidTr="00022A77">
        <w:trPr>
          <w:cantSplit/>
        </w:trPr>
        <w:tc>
          <w:tcPr>
            <w:tcW w:w="1248" w:type="dxa"/>
          </w:tcPr>
          <w:p w14:paraId="5A881EE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lastRenderedPageBreak/>
              <w:t xml:space="preserve">4.02 </w:t>
            </w:r>
          </w:p>
        </w:tc>
        <w:tc>
          <w:tcPr>
            <w:tcW w:w="4055" w:type="dxa"/>
          </w:tcPr>
          <w:p w14:paraId="3316CAEE"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storm sewer maintenance program for inspection and cleaning of inlets and storm sewers.</w:t>
            </w:r>
          </w:p>
        </w:tc>
        <w:tc>
          <w:tcPr>
            <w:tcW w:w="4687" w:type="dxa"/>
          </w:tcPr>
          <w:p w14:paraId="0C73D0B9" w14:textId="357AE1E7"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2413713D" w14:textId="77777777" w:rsidTr="00022A77">
        <w:trPr>
          <w:cantSplit/>
        </w:trPr>
        <w:tc>
          <w:tcPr>
            <w:tcW w:w="1248" w:type="dxa"/>
          </w:tcPr>
          <w:p w14:paraId="731717D1"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4.02</w:t>
            </w:r>
          </w:p>
        </w:tc>
        <w:tc>
          <w:tcPr>
            <w:tcW w:w="4055" w:type="dxa"/>
          </w:tcPr>
          <w:p w14:paraId="57F9A8B5"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policy/procedure for conducting post-storm event inspection of structural BMPs.</w:t>
            </w:r>
          </w:p>
        </w:tc>
        <w:tc>
          <w:tcPr>
            <w:tcW w:w="4687" w:type="dxa"/>
          </w:tcPr>
          <w:p w14:paraId="1FCA044B" w14:textId="15199B39"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370C69" w:rsidRPr="0059259B" w14:paraId="003C775C" w14:textId="77777777" w:rsidTr="00022A77">
        <w:trPr>
          <w:cantSplit/>
        </w:trPr>
        <w:tc>
          <w:tcPr>
            <w:tcW w:w="1248" w:type="dxa"/>
          </w:tcPr>
          <w:p w14:paraId="18EBE949" w14:textId="77777777" w:rsidR="00370C69" w:rsidRPr="00BE5E1D" w:rsidRDefault="00370C69" w:rsidP="00370C69">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4.03 </w:t>
            </w:r>
          </w:p>
        </w:tc>
        <w:tc>
          <w:tcPr>
            <w:tcW w:w="4055" w:type="dxa"/>
          </w:tcPr>
          <w:p w14:paraId="2D614ADF" w14:textId="77777777" w:rsidR="00370C69" w:rsidRPr="00BE5E1D" w:rsidRDefault="00370C69" w:rsidP="00370C69">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SOP for post-construction site inspection and project acceptance.</w:t>
            </w:r>
          </w:p>
        </w:tc>
        <w:tc>
          <w:tcPr>
            <w:tcW w:w="4687" w:type="dxa"/>
          </w:tcPr>
          <w:p w14:paraId="08820D14" w14:textId="2B9E3632" w:rsidR="00370C69" w:rsidRPr="00BE5E1D" w:rsidRDefault="008067BF" w:rsidP="00370C69">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370C69" w:rsidRPr="0059259B" w14:paraId="4D4C0441" w14:textId="77777777" w:rsidTr="00022A77">
        <w:trPr>
          <w:cantSplit/>
        </w:trPr>
        <w:tc>
          <w:tcPr>
            <w:tcW w:w="1248" w:type="dxa"/>
          </w:tcPr>
          <w:p w14:paraId="2ABBB5A7" w14:textId="77777777" w:rsidR="00370C69" w:rsidRPr="00BE5E1D" w:rsidRDefault="00370C69" w:rsidP="00370C69">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4.03</w:t>
            </w:r>
          </w:p>
        </w:tc>
        <w:tc>
          <w:tcPr>
            <w:tcW w:w="4055" w:type="dxa"/>
          </w:tcPr>
          <w:p w14:paraId="7E34881B" w14:textId="77777777" w:rsidR="00370C69" w:rsidRPr="00BE5E1D" w:rsidRDefault="00370C69" w:rsidP="00370C69">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policy/procedure of conducting post-storm event inspection of structural BMPs.</w:t>
            </w:r>
          </w:p>
        </w:tc>
        <w:tc>
          <w:tcPr>
            <w:tcW w:w="4687" w:type="dxa"/>
          </w:tcPr>
          <w:p w14:paraId="40566420" w14:textId="6861EE1C" w:rsidR="00370C69" w:rsidRPr="00BE5E1D" w:rsidRDefault="008067BF" w:rsidP="00370C69">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1995DEDC" w14:textId="77777777" w:rsidTr="00022A77">
        <w:trPr>
          <w:cantSplit/>
        </w:trPr>
        <w:tc>
          <w:tcPr>
            <w:tcW w:w="1248" w:type="dxa"/>
          </w:tcPr>
          <w:p w14:paraId="784C0947"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4.04 </w:t>
            </w:r>
          </w:p>
        </w:tc>
        <w:tc>
          <w:tcPr>
            <w:tcW w:w="4055" w:type="dxa"/>
          </w:tcPr>
          <w:p w14:paraId="180CD691"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and maintain written procedures for implementing post construction BMPs.</w:t>
            </w:r>
          </w:p>
        </w:tc>
        <w:tc>
          <w:tcPr>
            <w:tcW w:w="4687" w:type="dxa"/>
          </w:tcPr>
          <w:p w14:paraId="3F903033" w14:textId="4F779288"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4555960F" w14:textId="77777777" w:rsidTr="00022A77">
        <w:trPr>
          <w:cantSplit/>
        </w:trPr>
        <w:tc>
          <w:tcPr>
            <w:tcW w:w="1248" w:type="dxa"/>
          </w:tcPr>
          <w:p w14:paraId="25935898"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4.04</w:t>
            </w:r>
          </w:p>
        </w:tc>
        <w:tc>
          <w:tcPr>
            <w:tcW w:w="4055" w:type="dxa"/>
          </w:tcPr>
          <w:p w14:paraId="20BA7B50" w14:textId="511D12AD"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Inspect 100% of construction sites </w:t>
            </w:r>
            <w:r w:rsidR="00B70BE9" w:rsidRPr="00BE5E1D">
              <w:rPr>
                <w:rFonts w:eastAsiaTheme="minorHAnsi" w:cstheme="minorBidi"/>
                <w:kern w:val="2"/>
                <w:sz w:val="20"/>
                <w:szCs w:val="20"/>
                <w14:ligatures w14:val="standardContextual"/>
              </w:rPr>
              <w:t>annually</w:t>
            </w:r>
            <w:r w:rsidRPr="00BE5E1D">
              <w:rPr>
                <w:rFonts w:eastAsiaTheme="minorHAnsi" w:cstheme="minorBidi"/>
                <w:kern w:val="2"/>
                <w:sz w:val="20"/>
                <w:szCs w:val="20"/>
                <w14:ligatures w14:val="standardContextual"/>
              </w:rPr>
              <w:t xml:space="preserve"> for compliance with post construction BMPs.</w:t>
            </w:r>
          </w:p>
        </w:tc>
        <w:tc>
          <w:tcPr>
            <w:tcW w:w="4687" w:type="dxa"/>
          </w:tcPr>
          <w:p w14:paraId="2D197977" w14:textId="7DAC09DB" w:rsidR="001354E6" w:rsidRPr="00BE5E1D" w:rsidRDefault="00854BD2"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met - No active construction sites but would have </w:t>
            </w:r>
            <w:r w:rsidR="004B483C" w:rsidRPr="00BE5E1D">
              <w:rPr>
                <w:rFonts w:eastAsiaTheme="minorHAnsi" w:cstheme="minorBidi"/>
                <w:kern w:val="2"/>
                <w:sz w:val="20"/>
                <w:szCs w:val="20"/>
                <w14:ligatures w14:val="standardContextual"/>
              </w:rPr>
              <w:t xml:space="preserve">inspected </w:t>
            </w:r>
            <w:r w:rsidRPr="00BE5E1D">
              <w:rPr>
                <w:rFonts w:eastAsiaTheme="minorHAnsi" w:cstheme="minorBidi"/>
                <w:kern w:val="2"/>
                <w:sz w:val="20"/>
                <w:szCs w:val="20"/>
                <w14:ligatures w14:val="standardContextual"/>
              </w:rPr>
              <w:t>as needed.</w:t>
            </w:r>
          </w:p>
        </w:tc>
      </w:tr>
      <w:tr w:rsidR="001354E6" w:rsidRPr="0059259B" w14:paraId="140AED23" w14:textId="77777777" w:rsidTr="00022A77">
        <w:trPr>
          <w:cantSplit/>
        </w:trPr>
        <w:tc>
          <w:tcPr>
            <w:tcW w:w="1248" w:type="dxa"/>
          </w:tcPr>
          <w:p w14:paraId="7F6A906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4.05 </w:t>
            </w:r>
          </w:p>
        </w:tc>
        <w:tc>
          <w:tcPr>
            <w:tcW w:w="4055" w:type="dxa"/>
          </w:tcPr>
          <w:p w14:paraId="36324F7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procedures for maintenance of documentation of enforcement actions.</w:t>
            </w:r>
          </w:p>
        </w:tc>
        <w:tc>
          <w:tcPr>
            <w:tcW w:w="4687" w:type="dxa"/>
          </w:tcPr>
          <w:p w14:paraId="431EEA2F" w14:textId="08E1039D"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4888E45E" w14:textId="77777777" w:rsidTr="00022A77">
        <w:trPr>
          <w:cantSplit/>
        </w:trPr>
        <w:tc>
          <w:tcPr>
            <w:tcW w:w="1248" w:type="dxa"/>
          </w:tcPr>
          <w:p w14:paraId="023805F3"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4.05</w:t>
            </w:r>
          </w:p>
        </w:tc>
        <w:tc>
          <w:tcPr>
            <w:tcW w:w="4055" w:type="dxa"/>
          </w:tcPr>
          <w:p w14:paraId="3A48F187"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Audit 100% of enforcement actions annually.</w:t>
            </w:r>
          </w:p>
        </w:tc>
        <w:tc>
          <w:tcPr>
            <w:tcW w:w="4687" w:type="dxa"/>
          </w:tcPr>
          <w:p w14:paraId="1B668F01" w14:textId="2F340DCE" w:rsidR="001354E6" w:rsidRPr="00BE5E1D" w:rsidRDefault="00EE03CA"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met - No active construction sites but would have audited any enforcement actions as needed.</w:t>
            </w:r>
          </w:p>
        </w:tc>
      </w:tr>
      <w:tr w:rsidR="001354E6" w:rsidRPr="0059259B" w14:paraId="32163517" w14:textId="77777777" w:rsidTr="00022A77">
        <w:trPr>
          <w:cantSplit/>
        </w:trPr>
        <w:tc>
          <w:tcPr>
            <w:tcW w:w="1248" w:type="dxa"/>
          </w:tcPr>
          <w:p w14:paraId="46ADBD2B"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5.01 </w:t>
            </w:r>
          </w:p>
        </w:tc>
        <w:tc>
          <w:tcPr>
            <w:tcW w:w="4055" w:type="dxa"/>
          </w:tcPr>
          <w:p w14:paraId="123EFE5B"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Inventory all municipal facilities and storm water controls.</w:t>
            </w:r>
          </w:p>
        </w:tc>
        <w:tc>
          <w:tcPr>
            <w:tcW w:w="4687" w:type="dxa"/>
          </w:tcPr>
          <w:p w14:paraId="15B09379" w14:textId="2A9F4120"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1A99DC29" w14:textId="77777777" w:rsidTr="00022A77">
        <w:trPr>
          <w:cantSplit/>
        </w:trPr>
        <w:tc>
          <w:tcPr>
            <w:tcW w:w="1248" w:type="dxa"/>
          </w:tcPr>
          <w:p w14:paraId="18FF8CAC"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5.01</w:t>
            </w:r>
          </w:p>
        </w:tc>
        <w:tc>
          <w:tcPr>
            <w:tcW w:w="4055" w:type="dxa"/>
          </w:tcPr>
          <w:p w14:paraId="1EC469BE"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Map municipal facilities and storm water controls inventoried.</w:t>
            </w:r>
          </w:p>
        </w:tc>
        <w:tc>
          <w:tcPr>
            <w:tcW w:w="4687" w:type="dxa"/>
          </w:tcPr>
          <w:p w14:paraId="70196DE5" w14:textId="176BA826" w:rsidR="001354E6" w:rsidRPr="00BE5E1D" w:rsidRDefault="008067B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5457C63F" w14:textId="77777777" w:rsidTr="00022A77">
        <w:trPr>
          <w:cantSplit/>
        </w:trPr>
        <w:tc>
          <w:tcPr>
            <w:tcW w:w="1248" w:type="dxa"/>
          </w:tcPr>
          <w:p w14:paraId="1B9FCF03"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5.01</w:t>
            </w:r>
          </w:p>
        </w:tc>
        <w:tc>
          <w:tcPr>
            <w:tcW w:w="4055" w:type="dxa"/>
          </w:tcPr>
          <w:p w14:paraId="5CD56FD1"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Assess the pollutant discharge potential of each facility.</w:t>
            </w:r>
          </w:p>
        </w:tc>
        <w:tc>
          <w:tcPr>
            <w:tcW w:w="4687" w:type="dxa"/>
          </w:tcPr>
          <w:p w14:paraId="032F9AF1" w14:textId="7907087B" w:rsidR="001354E6" w:rsidRPr="00BE5E1D" w:rsidRDefault="0096315D"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334781B7" w14:textId="77777777" w:rsidTr="00022A77">
        <w:trPr>
          <w:cantSplit/>
        </w:trPr>
        <w:tc>
          <w:tcPr>
            <w:tcW w:w="1248" w:type="dxa"/>
          </w:tcPr>
          <w:p w14:paraId="465D4FA8"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5.01</w:t>
            </w:r>
          </w:p>
        </w:tc>
        <w:tc>
          <w:tcPr>
            <w:tcW w:w="4055" w:type="dxa"/>
          </w:tcPr>
          <w:p w14:paraId="04C5B8AD"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Document results of the assessment.</w:t>
            </w:r>
          </w:p>
        </w:tc>
        <w:tc>
          <w:tcPr>
            <w:tcW w:w="4687" w:type="dxa"/>
          </w:tcPr>
          <w:p w14:paraId="304A73C1" w14:textId="4DC5C685" w:rsidR="001354E6" w:rsidRPr="00BE5E1D" w:rsidRDefault="0096315D"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5DB65C8D" w14:textId="77777777" w:rsidTr="00022A77">
        <w:trPr>
          <w:cantSplit/>
        </w:trPr>
        <w:tc>
          <w:tcPr>
            <w:tcW w:w="1248" w:type="dxa"/>
          </w:tcPr>
          <w:p w14:paraId="594811B6"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5.02 </w:t>
            </w:r>
          </w:p>
        </w:tc>
        <w:tc>
          <w:tcPr>
            <w:tcW w:w="4055" w:type="dxa"/>
          </w:tcPr>
          <w:p w14:paraId="3CDC50D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list of departments and employees to be trained in implementing pollution prevention and good housekeeping practices.</w:t>
            </w:r>
          </w:p>
        </w:tc>
        <w:tc>
          <w:tcPr>
            <w:tcW w:w="4687" w:type="dxa"/>
          </w:tcPr>
          <w:p w14:paraId="6B169DF3" w14:textId="596F84A9" w:rsidR="001354E6" w:rsidRPr="00BE5E1D" w:rsidRDefault="00017315" w:rsidP="001354E6">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 xml:space="preserve">Goal partially met – FMC identified </w:t>
            </w:r>
            <w:r w:rsidR="00E71956">
              <w:rPr>
                <w:rFonts w:eastAsiaTheme="minorHAnsi" w:cstheme="minorBidi"/>
                <w:kern w:val="2"/>
                <w:sz w:val="20"/>
                <w:szCs w:val="20"/>
                <w14:ligatures w14:val="standardContextual"/>
              </w:rPr>
              <w:t>as department subjects</w:t>
            </w:r>
            <w:r w:rsidR="00611BDE">
              <w:rPr>
                <w:rFonts w:eastAsiaTheme="minorHAnsi" w:cstheme="minorBidi"/>
                <w:kern w:val="2"/>
                <w:sz w:val="20"/>
                <w:szCs w:val="20"/>
                <w14:ligatures w14:val="standardContextual"/>
              </w:rPr>
              <w:t xml:space="preserve"> for this BMP. </w:t>
            </w:r>
            <w:r w:rsidR="00AB56E3">
              <w:rPr>
                <w:rFonts w:eastAsiaTheme="minorHAnsi" w:cstheme="minorBidi"/>
                <w:kern w:val="2"/>
                <w:sz w:val="20"/>
                <w:szCs w:val="20"/>
                <w14:ligatures w14:val="standardContextual"/>
              </w:rPr>
              <w:t xml:space="preserve">Required employees have been </w:t>
            </w:r>
            <w:r w:rsidR="00C72432">
              <w:rPr>
                <w:rFonts w:eastAsiaTheme="minorHAnsi" w:cstheme="minorBidi"/>
                <w:kern w:val="2"/>
                <w:sz w:val="20"/>
                <w:szCs w:val="20"/>
                <w14:ligatures w14:val="standardContextual"/>
              </w:rPr>
              <w:t>trained on SPCC and RCR</w:t>
            </w:r>
            <w:r w:rsidR="007F71E2">
              <w:rPr>
                <w:rFonts w:eastAsiaTheme="minorHAnsi" w:cstheme="minorBidi"/>
                <w:kern w:val="2"/>
                <w:sz w:val="20"/>
                <w:szCs w:val="20"/>
                <w14:ligatures w14:val="standardContextual"/>
              </w:rPr>
              <w:t xml:space="preserve">A requirements which </w:t>
            </w:r>
            <w:r w:rsidR="00997C8A">
              <w:rPr>
                <w:rFonts w:eastAsiaTheme="minorHAnsi" w:cstheme="minorBidi"/>
                <w:kern w:val="2"/>
                <w:sz w:val="20"/>
                <w:szCs w:val="20"/>
                <w14:ligatures w14:val="standardContextual"/>
              </w:rPr>
              <w:t xml:space="preserve">have similar SWMP components. </w:t>
            </w:r>
            <w:r>
              <w:rPr>
                <w:rFonts w:eastAsiaTheme="minorHAnsi" w:cstheme="minorBidi"/>
                <w:kern w:val="2"/>
                <w:sz w:val="20"/>
                <w:szCs w:val="20"/>
                <w14:ligatures w14:val="standardContextual"/>
              </w:rPr>
              <w:t xml:space="preserve"> </w:t>
            </w:r>
          </w:p>
        </w:tc>
      </w:tr>
      <w:tr w:rsidR="001354E6" w:rsidRPr="0059259B" w14:paraId="56A9F468" w14:textId="77777777" w:rsidTr="00022A77">
        <w:trPr>
          <w:cantSplit/>
        </w:trPr>
        <w:tc>
          <w:tcPr>
            <w:tcW w:w="1248" w:type="dxa"/>
          </w:tcPr>
          <w:p w14:paraId="38096F01"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lastRenderedPageBreak/>
              <w:t>5.02</w:t>
            </w:r>
          </w:p>
        </w:tc>
        <w:tc>
          <w:tcPr>
            <w:tcW w:w="4055" w:type="dxa"/>
          </w:tcPr>
          <w:p w14:paraId="5CF454C6"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training program, including materials and internal reporting forms and procedures.</w:t>
            </w:r>
          </w:p>
        </w:tc>
        <w:tc>
          <w:tcPr>
            <w:tcW w:w="4687" w:type="dxa"/>
          </w:tcPr>
          <w:p w14:paraId="246520D9" w14:textId="4EE08DA7" w:rsidR="001354E6" w:rsidRPr="00BE5E1D" w:rsidRDefault="00AA0479" w:rsidP="001354E6">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 – Training materials developed</w:t>
            </w:r>
            <w:r w:rsidR="00470771">
              <w:rPr>
                <w:rFonts w:eastAsiaTheme="minorHAnsi" w:cstheme="minorBidi"/>
                <w:kern w:val="2"/>
                <w:sz w:val="20"/>
                <w:szCs w:val="20"/>
                <w14:ligatures w14:val="standardContextual"/>
              </w:rPr>
              <w:t xml:space="preserve">. Internal reporting forms </w:t>
            </w:r>
            <w:r w:rsidR="00C174D1">
              <w:rPr>
                <w:rFonts w:eastAsiaTheme="minorHAnsi" w:cstheme="minorBidi"/>
                <w:kern w:val="2"/>
                <w:sz w:val="20"/>
                <w:szCs w:val="20"/>
                <w14:ligatures w14:val="standardContextual"/>
              </w:rPr>
              <w:t>and procedures found in the SPCC Plan since similar</w:t>
            </w:r>
            <w:r w:rsidR="0024360D">
              <w:rPr>
                <w:rFonts w:eastAsiaTheme="minorHAnsi" w:cstheme="minorBidi"/>
                <w:kern w:val="2"/>
                <w:sz w:val="20"/>
                <w:szCs w:val="20"/>
                <w14:ligatures w14:val="standardContextual"/>
              </w:rPr>
              <w:t xml:space="preserve"> to</w:t>
            </w:r>
            <w:r w:rsidR="00C174D1">
              <w:rPr>
                <w:rFonts w:eastAsiaTheme="minorHAnsi" w:cstheme="minorBidi"/>
                <w:kern w:val="2"/>
                <w:sz w:val="20"/>
                <w:szCs w:val="20"/>
                <w14:ligatures w14:val="standardContextual"/>
              </w:rPr>
              <w:t xml:space="preserve"> </w:t>
            </w:r>
            <w:r w:rsidR="009A56CF">
              <w:rPr>
                <w:rFonts w:eastAsiaTheme="minorHAnsi" w:cstheme="minorBidi"/>
                <w:kern w:val="2"/>
                <w:sz w:val="20"/>
                <w:szCs w:val="20"/>
                <w14:ligatures w14:val="standardContextual"/>
              </w:rPr>
              <w:t xml:space="preserve">SWMP </w:t>
            </w:r>
            <w:r w:rsidR="00C174D1">
              <w:rPr>
                <w:rFonts w:eastAsiaTheme="minorHAnsi" w:cstheme="minorBidi"/>
                <w:kern w:val="2"/>
                <w:sz w:val="20"/>
                <w:szCs w:val="20"/>
                <w14:ligatures w14:val="standardContextual"/>
              </w:rPr>
              <w:t xml:space="preserve">components. </w:t>
            </w:r>
          </w:p>
        </w:tc>
      </w:tr>
      <w:tr w:rsidR="001354E6" w:rsidRPr="0059259B" w14:paraId="06012B92" w14:textId="77777777" w:rsidTr="00022A77">
        <w:trPr>
          <w:cantSplit/>
        </w:trPr>
        <w:tc>
          <w:tcPr>
            <w:tcW w:w="1248" w:type="dxa"/>
          </w:tcPr>
          <w:p w14:paraId="51120FE0"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5.02</w:t>
            </w:r>
          </w:p>
        </w:tc>
        <w:tc>
          <w:tcPr>
            <w:tcW w:w="4055" w:type="dxa"/>
          </w:tcPr>
          <w:p w14:paraId="3CF7D2E6"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Conduct training for 100% of affected employees.</w:t>
            </w:r>
          </w:p>
        </w:tc>
        <w:tc>
          <w:tcPr>
            <w:tcW w:w="4687" w:type="dxa"/>
          </w:tcPr>
          <w:p w14:paraId="0A62A92F" w14:textId="72D3D5E1" w:rsidR="001354E6" w:rsidRPr="00BE5E1D" w:rsidRDefault="000616DD" w:rsidP="001354E6">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 xml:space="preserve">Goal partially met – </w:t>
            </w:r>
            <w:r w:rsidR="00B97DAA">
              <w:rPr>
                <w:rFonts w:eastAsiaTheme="minorHAnsi" w:cstheme="minorBidi"/>
                <w:kern w:val="2"/>
                <w:sz w:val="20"/>
                <w:szCs w:val="20"/>
                <w14:ligatures w14:val="standardContextual"/>
              </w:rPr>
              <w:t xml:space="preserve">Applicable employees are trained on SPCC and RCRA requirements annually </w:t>
            </w:r>
            <w:r w:rsidR="00406BBE">
              <w:rPr>
                <w:rFonts w:eastAsiaTheme="minorHAnsi" w:cstheme="minorBidi"/>
                <w:kern w:val="2"/>
                <w:sz w:val="20"/>
                <w:szCs w:val="20"/>
                <w14:ligatures w14:val="standardContextual"/>
              </w:rPr>
              <w:t xml:space="preserve">which have similar </w:t>
            </w:r>
            <w:r w:rsidR="000C7FD8">
              <w:rPr>
                <w:rFonts w:eastAsiaTheme="minorHAnsi" w:cstheme="minorBidi"/>
                <w:kern w:val="2"/>
                <w:sz w:val="20"/>
                <w:szCs w:val="20"/>
                <w14:ligatures w14:val="standardContextual"/>
              </w:rPr>
              <w:t>elements but</w:t>
            </w:r>
            <w:r w:rsidR="00CB1DA4">
              <w:rPr>
                <w:rFonts w:eastAsiaTheme="minorHAnsi" w:cstheme="minorBidi"/>
                <w:kern w:val="2"/>
                <w:sz w:val="20"/>
                <w:szCs w:val="20"/>
                <w14:ligatures w14:val="standardContextual"/>
              </w:rPr>
              <w:t xml:space="preserve"> not specifically </w:t>
            </w:r>
            <w:r w:rsidR="00F45C34">
              <w:rPr>
                <w:rFonts w:eastAsiaTheme="minorHAnsi" w:cstheme="minorBidi"/>
                <w:kern w:val="2"/>
                <w:sz w:val="20"/>
                <w:szCs w:val="20"/>
                <w14:ligatures w14:val="standardContextual"/>
              </w:rPr>
              <w:t>trained for MS4</w:t>
            </w:r>
            <w:r w:rsidR="007A0729">
              <w:rPr>
                <w:rFonts w:eastAsiaTheme="minorHAnsi" w:cstheme="minorBidi"/>
                <w:kern w:val="2"/>
                <w:sz w:val="20"/>
                <w:szCs w:val="20"/>
                <w14:ligatures w14:val="standardContextual"/>
              </w:rPr>
              <w:t>/SWMP</w:t>
            </w:r>
            <w:r w:rsidR="00A75AA8">
              <w:rPr>
                <w:rFonts w:eastAsiaTheme="minorHAnsi" w:cstheme="minorBidi"/>
                <w:kern w:val="2"/>
                <w:sz w:val="20"/>
                <w:szCs w:val="20"/>
                <w14:ligatures w14:val="standardContextual"/>
              </w:rPr>
              <w:t>-only</w:t>
            </w:r>
            <w:r w:rsidR="007A0729">
              <w:rPr>
                <w:rFonts w:eastAsiaTheme="minorHAnsi" w:cstheme="minorBidi"/>
                <w:kern w:val="2"/>
                <w:sz w:val="20"/>
                <w:szCs w:val="20"/>
                <w14:ligatures w14:val="standardContextual"/>
              </w:rPr>
              <w:t xml:space="preserve"> </w:t>
            </w:r>
            <w:r w:rsidR="00EC6F5A">
              <w:rPr>
                <w:rFonts w:eastAsiaTheme="minorHAnsi" w:cstheme="minorBidi"/>
                <w:kern w:val="2"/>
                <w:sz w:val="20"/>
                <w:szCs w:val="20"/>
                <w14:ligatures w14:val="standardContextual"/>
              </w:rPr>
              <w:t xml:space="preserve">components. </w:t>
            </w:r>
            <w:r>
              <w:rPr>
                <w:rFonts w:eastAsiaTheme="minorHAnsi" w:cstheme="minorBidi"/>
                <w:kern w:val="2"/>
                <w:sz w:val="20"/>
                <w:szCs w:val="20"/>
                <w14:ligatures w14:val="standardContextual"/>
              </w:rPr>
              <w:t xml:space="preserve"> </w:t>
            </w:r>
          </w:p>
        </w:tc>
      </w:tr>
      <w:tr w:rsidR="001354E6" w:rsidRPr="0059259B" w14:paraId="31EA144B" w14:textId="77777777" w:rsidTr="00022A77">
        <w:trPr>
          <w:cantSplit/>
        </w:trPr>
        <w:tc>
          <w:tcPr>
            <w:tcW w:w="1248" w:type="dxa"/>
          </w:tcPr>
          <w:p w14:paraId="75F13C0E"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5.03 </w:t>
            </w:r>
          </w:p>
        </w:tc>
        <w:tc>
          <w:tcPr>
            <w:tcW w:w="4055" w:type="dxa"/>
          </w:tcPr>
          <w:p w14:paraId="4299D1E2"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Identify 100% of maintenance services performed by contractors.</w:t>
            </w:r>
          </w:p>
        </w:tc>
        <w:tc>
          <w:tcPr>
            <w:tcW w:w="4687" w:type="dxa"/>
          </w:tcPr>
          <w:p w14:paraId="22159B0D" w14:textId="09456181" w:rsidR="001354E6" w:rsidRPr="00BE5E1D" w:rsidRDefault="00481FAD"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489A248B" w14:textId="77777777" w:rsidTr="00022A77">
        <w:trPr>
          <w:cantSplit/>
        </w:trPr>
        <w:tc>
          <w:tcPr>
            <w:tcW w:w="1248" w:type="dxa"/>
          </w:tcPr>
          <w:p w14:paraId="7C196187"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5.03</w:t>
            </w:r>
          </w:p>
        </w:tc>
        <w:tc>
          <w:tcPr>
            <w:tcW w:w="4055" w:type="dxa"/>
          </w:tcPr>
          <w:p w14:paraId="74BF618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Draft contract provisions that establish contractual requirements for compliance with pollution prevention.</w:t>
            </w:r>
          </w:p>
        </w:tc>
        <w:tc>
          <w:tcPr>
            <w:tcW w:w="4687" w:type="dxa"/>
          </w:tcPr>
          <w:p w14:paraId="6D0DE1BE" w14:textId="78D3EE2E" w:rsidR="001354E6" w:rsidRPr="00BE5E1D" w:rsidRDefault="00A00323" w:rsidP="001354E6">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 xml:space="preserve">Goal partially met – The MS4 has an updated 2026 Pollution Prevention Plan (P2P) which has some </w:t>
            </w:r>
            <w:r w:rsidR="00E6337D">
              <w:rPr>
                <w:rFonts w:eastAsiaTheme="minorHAnsi" w:cstheme="minorBidi"/>
                <w:kern w:val="2"/>
                <w:sz w:val="20"/>
                <w:szCs w:val="20"/>
                <w14:ligatures w14:val="standardContextual"/>
              </w:rPr>
              <w:t xml:space="preserve">SWMP-similar components. </w:t>
            </w:r>
            <w:r>
              <w:rPr>
                <w:rFonts w:eastAsiaTheme="minorHAnsi" w:cstheme="minorBidi"/>
                <w:kern w:val="2"/>
                <w:sz w:val="20"/>
                <w:szCs w:val="20"/>
                <w14:ligatures w14:val="standardContextual"/>
              </w:rPr>
              <w:t xml:space="preserve">  </w:t>
            </w:r>
          </w:p>
        </w:tc>
      </w:tr>
      <w:tr w:rsidR="001354E6" w:rsidRPr="0059259B" w14:paraId="2D51AF2C" w14:textId="77777777" w:rsidTr="00022A77">
        <w:trPr>
          <w:cantSplit/>
        </w:trPr>
        <w:tc>
          <w:tcPr>
            <w:tcW w:w="1248" w:type="dxa"/>
          </w:tcPr>
          <w:p w14:paraId="5C78BF56"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5.03</w:t>
            </w:r>
          </w:p>
        </w:tc>
        <w:tc>
          <w:tcPr>
            <w:tcW w:w="4055" w:type="dxa"/>
          </w:tcPr>
          <w:p w14:paraId="1F513417"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Implement contract requirements in 100% of new contracts and by amendment to existing contracts.</w:t>
            </w:r>
          </w:p>
        </w:tc>
        <w:tc>
          <w:tcPr>
            <w:tcW w:w="4687" w:type="dxa"/>
          </w:tcPr>
          <w:p w14:paraId="094814C6" w14:textId="1642781C" w:rsidR="001354E6" w:rsidRPr="00BE5E1D" w:rsidRDefault="00481FAD"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6A5DA389" w14:textId="77777777" w:rsidTr="00022A77">
        <w:trPr>
          <w:cantSplit/>
        </w:trPr>
        <w:tc>
          <w:tcPr>
            <w:tcW w:w="1248" w:type="dxa"/>
          </w:tcPr>
          <w:p w14:paraId="31B9EA26"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5.04 </w:t>
            </w:r>
          </w:p>
        </w:tc>
        <w:tc>
          <w:tcPr>
            <w:tcW w:w="4055" w:type="dxa"/>
          </w:tcPr>
          <w:p w14:paraId="4458925D"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Identify 100% of high priority facilities.</w:t>
            </w:r>
          </w:p>
        </w:tc>
        <w:tc>
          <w:tcPr>
            <w:tcW w:w="4687" w:type="dxa"/>
          </w:tcPr>
          <w:p w14:paraId="14F3DC78" w14:textId="632ACBF1" w:rsidR="001354E6" w:rsidRPr="00BE5E1D" w:rsidRDefault="00F062C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 </w:t>
            </w:r>
            <w:r w:rsidR="001354E6" w:rsidRPr="00BE5E1D">
              <w:rPr>
                <w:rFonts w:eastAsiaTheme="minorHAnsi" w:cstheme="minorBidi"/>
                <w:kern w:val="2"/>
                <w:sz w:val="20"/>
                <w:szCs w:val="20"/>
                <w14:ligatures w14:val="standardContextual"/>
              </w:rPr>
              <w:t xml:space="preserve">SPCC plan </w:t>
            </w:r>
            <w:r w:rsidR="00F34110" w:rsidRPr="00BE5E1D">
              <w:rPr>
                <w:rFonts w:eastAsiaTheme="minorHAnsi" w:cstheme="minorBidi"/>
                <w:kern w:val="2"/>
                <w:sz w:val="20"/>
                <w:szCs w:val="20"/>
                <w14:ligatures w14:val="standardContextual"/>
              </w:rPr>
              <w:t xml:space="preserve">identifies </w:t>
            </w:r>
            <w:r w:rsidR="001354E6" w:rsidRPr="00BE5E1D">
              <w:rPr>
                <w:rFonts w:eastAsiaTheme="minorHAnsi" w:cstheme="minorBidi"/>
                <w:kern w:val="2"/>
                <w:sz w:val="20"/>
                <w:szCs w:val="20"/>
                <w14:ligatures w14:val="standardContextual"/>
              </w:rPr>
              <w:t xml:space="preserve"> high risk areas for monthly inspection.</w:t>
            </w:r>
          </w:p>
        </w:tc>
      </w:tr>
      <w:tr w:rsidR="001354E6" w:rsidRPr="0059259B" w14:paraId="28633717" w14:textId="77777777" w:rsidTr="00022A77">
        <w:trPr>
          <w:cantSplit/>
        </w:trPr>
        <w:tc>
          <w:tcPr>
            <w:tcW w:w="1248" w:type="dxa"/>
          </w:tcPr>
          <w:p w14:paraId="2557A499"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5.04</w:t>
            </w:r>
          </w:p>
        </w:tc>
        <w:tc>
          <w:tcPr>
            <w:tcW w:w="4055" w:type="dxa"/>
          </w:tcPr>
          <w:p w14:paraId="2E5255A7"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facility-specific SOPs that identify BMPs to be installed, implemented and maintained.</w:t>
            </w:r>
          </w:p>
        </w:tc>
        <w:tc>
          <w:tcPr>
            <w:tcW w:w="4687" w:type="dxa"/>
          </w:tcPr>
          <w:p w14:paraId="27ACB9DE" w14:textId="079E6CB4" w:rsidR="001354E6" w:rsidRPr="00BE5E1D" w:rsidRDefault="00A7799D"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partially met - SPCC plan identifies  high risk areas for monthly inspection.</w:t>
            </w:r>
          </w:p>
        </w:tc>
      </w:tr>
      <w:tr w:rsidR="001354E6" w:rsidRPr="0059259B" w14:paraId="2603F55D" w14:textId="77777777" w:rsidTr="00022A77">
        <w:trPr>
          <w:cantSplit/>
        </w:trPr>
        <w:tc>
          <w:tcPr>
            <w:tcW w:w="1248" w:type="dxa"/>
          </w:tcPr>
          <w:p w14:paraId="0145451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5.04</w:t>
            </w:r>
          </w:p>
        </w:tc>
        <w:tc>
          <w:tcPr>
            <w:tcW w:w="4055" w:type="dxa"/>
          </w:tcPr>
          <w:p w14:paraId="59789E75"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SOP for periodic inspections of high priority facilities.</w:t>
            </w:r>
          </w:p>
        </w:tc>
        <w:tc>
          <w:tcPr>
            <w:tcW w:w="4687" w:type="dxa"/>
          </w:tcPr>
          <w:p w14:paraId="0363C833" w14:textId="7FB8306A" w:rsidR="001354E6" w:rsidRPr="00BE5E1D" w:rsidRDefault="0073624F"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partially met - SPCC plan identifies  high risk areas for monthly inspection.</w:t>
            </w:r>
          </w:p>
        </w:tc>
      </w:tr>
      <w:tr w:rsidR="001354E6" w:rsidRPr="0059259B" w14:paraId="31014BA8" w14:textId="77777777" w:rsidTr="00022A77">
        <w:trPr>
          <w:cantSplit/>
        </w:trPr>
        <w:tc>
          <w:tcPr>
            <w:tcW w:w="1248" w:type="dxa"/>
          </w:tcPr>
          <w:p w14:paraId="00E8CA67"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5.04</w:t>
            </w:r>
          </w:p>
        </w:tc>
        <w:tc>
          <w:tcPr>
            <w:tcW w:w="4055" w:type="dxa"/>
          </w:tcPr>
          <w:p w14:paraId="7DA98E2E"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Inspect 100% of high priority facilities annually.</w:t>
            </w:r>
          </w:p>
        </w:tc>
        <w:tc>
          <w:tcPr>
            <w:tcW w:w="4687" w:type="dxa"/>
          </w:tcPr>
          <w:p w14:paraId="6CC086D3" w14:textId="513969C7" w:rsidR="001354E6" w:rsidRPr="00BE5E1D" w:rsidRDefault="00441263"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partially met - SPCC plan identifies  high risk areas for monthly inspection.</w:t>
            </w:r>
          </w:p>
        </w:tc>
      </w:tr>
      <w:tr w:rsidR="001354E6" w:rsidRPr="0059259B" w14:paraId="526F04DD" w14:textId="77777777" w:rsidTr="00022A77">
        <w:trPr>
          <w:cantSplit/>
        </w:trPr>
        <w:tc>
          <w:tcPr>
            <w:tcW w:w="1248" w:type="dxa"/>
          </w:tcPr>
          <w:p w14:paraId="19C04161"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5.05 </w:t>
            </w:r>
          </w:p>
        </w:tc>
        <w:tc>
          <w:tcPr>
            <w:tcW w:w="4055" w:type="dxa"/>
          </w:tcPr>
          <w:p w14:paraId="7F98D571"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Establish general good housekeeping procedures.</w:t>
            </w:r>
          </w:p>
        </w:tc>
        <w:tc>
          <w:tcPr>
            <w:tcW w:w="4687" w:type="dxa"/>
          </w:tcPr>
          <w:p w14:paraId="25413A87" w14:textId="6E11150F" w:rsidR="001354E6" w:rsidRPr="00BE5E1D" w:rsidRDefault="00CC6287" w:rsidP="001354E6">
            <w:pPr>
              <w:spacing w:after="120" w:afterAutospacing="0"/>
              <w:rPr>
                <w:rFonts w:eastAsiaTheme="minorHAnsi" w:cstheme="minorBidi"/>
                <w:kern w:val="2"/>
                <w:sz w:val="20"/>
                <w:szCs w:val="20"/>
                <w14:ligatures w14:val="standardContextual"/>
              </w:rPr>
            </w:pPr>
            <w:r>
              <w:rPr>
                <w:rFonts w:eastAsiaTheme="minorHAnsi" w:cstheme="minorBidi"/>
                <w:kern w:val="2"/>
                <w:sz w:val="20"/>
                <w:szCs w:val="20"/>
                <w14:ligatures w14:val="standardContextual"/>
              </w:rPr>
              <w:t>Goal partially met – The MS4 has an updated 2026 Pollution Prevention Plan (P2P) which has some SWMP-similar components</w:t>
            </w:r>
            <w:r w:rsidR="005C69D4">
              <w:rPr>
                <w:rFonts w:eastAsiaTheme="minorHAnsi" w:cstheme="minorBidi"/>
                <w:kern w:val="2"/>
                <w:sz w:val="20"/>
                <w:szCs w:val="20"/>
                <w14:ligatures w14:val="standardContextual"/>
              </w:rPr>
              <w:t xml:space="preserve"> for good housekeeping</w:t>
            </w:r>
            <w:r w:rsidR="00F46646">
              <w:rPr>
                <w:rFonts w:eastAsiaTheme="minorHAnsi" w:cstheme="minorBidi"/>
                <w:kern w:val="2"/>
                <w:sz w:val="20"/>
                <w:szCs w:val="20"/>
                <w14:ligatures w14:val="standardContextual"/>
              </w:rPr>
              <w:t xml:space="preserve"> measures</w:t>
            </w:r>
            <w:r>
              <w:rPr>
                <w:rFonts w:eastAsiaTheme="minorHAnsi" w:cstheme="minorBidi"/>
                <w:kern w:val="2"/>
                <w:sz w:val="20"/>
                <w:szCs w:val="20"/>
                <w14:ligatures w14:val="standardContextual"/>
              </w:rPr>
              <w:t xml:space="preserve">.   </w:t>
            </w:r>
          </w:p>
        </w:tc>
      </w:tr>
      <w:tr w:rsidR="001354E6" w:rsidRPr="0059259B" w14:paraId="61BA09D4" w14:textId="77777777" w:rsidTr="00022A77">
        <w:trPr>
          <w:cantSplit/>
        </w:trPr>
        <w:tc>
          <w:tcPr>
            <w:tcW w:w="1248" w:type="dxa"/>
          </w:tcPr>
          <w:p w14:paraId="081A787E"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5.05</w:t>
            </w:r>
          </w:p>
        </w:tc>
        <w:tc>
          <w:tcPr>
            <w:tcW w:w="4055" w:type="dxa"/>
          </w:tcPr>
          <w:p w14:paraId="7A8D23F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spill prevention and response plans for vehicle and equipment fueling and maintenance locations.</w:t>
            </w:r>
          </w:p>
        </w:tc>
        <w:tc>
          <w:tcPr>
            <w:tcW w:w="4687" w:type="dxa"/>
          </w:tcPr>
          <w:p w14:paraId="13A951F6" w14:textId="53BF8687" w:rsidR="001354E6" w:rsidRPr="00BE5E1D" w:rsidRDefault="00B9309D"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 </w:t>
            </w:r>
            <w:r w:rsidR="001354E6" w:rsidRPr="00BE5E1D">
              <w:rPr>
                <w:rFonts w:eastAsiaTheme="minorHAnsi" w:cstheme="minorBidi"/>
                <w:kern w:val="2"/>
                <w:sz w:val="20"/>
                <w:szCs w:val="20"/>
                <w14:ligatures w14:val="standardContextual"/>
              </w:rPr>
              <w:t xml:space="preserve">SPCC Plan </w:t>
            </w:r>
            <w:r w:rsidR="00F2028C" w:rsidRPr="00BE5E1D">
              <w:rPr>
                <w:rFonts w:eastAsiaTheme="minorHAnsi" w:cstheme="minorBidi"/>
                <w:kern w:val="2"/>
                <w:sz w:val="20"/>
                <w:szCs w:val="20"/>
                <w14:ligatures w14:val="standardContextual"/>
              </w:rPr>
              <w:t>being implemented</w:t>
            </w:r>
            <w:r w:rsidR="00143DF4" w:rsidRPr="00BE5E1D">
              <w:rPr>
                <w:rFonts w:eastAsiaTheme="minorHAnsi" w:cstheme="minorBidi"/>
                <w:kern w:val="2"/>
                <w:sz w:val="20"/>
                <w:szCs w:val="20"/>
                <w14:ligatures w14:val="standardContextual"/>
              </w:rPr>
              <w:t xml:space="preserve">. </w:t>
            </w:r>
            <w:r w:rsidR="001354E6" w:rsidRPr="00BE5E1D">
              <w:rPr>
                <w:rFonts w:eastAsiaTheme="minorHAnsi" w:cstheme="minorBidi"/>
                <w:kern w:val="2"/>
                <w:sz w:val="20"/>
                <w:szCs w:val="20"/>
                <w14:ligatures w14:val="standardContextual"/>
              </w:rPr>
              <w:t>Current iteration is 2023-</w:t>
            </w:r>
            <w:r w:rsidR="00AC20AC">
              <w:rPr>
                <w:rFonts w:eastAsiaTheme="minorHAnsi" w:cstheme="minorBidi"/>
                <w:kern w:val="2"/>
                <w:sz w:val="20"/>
                <w:szCs w:val="20"/>
                <w14:ligatures w14:val="standardContextual"/>
              </w:rPr>
              <w:t>2028</w:t>
            </w:r>
            <w:r w:rsidR="001354E6" w:rsidRPr="00BE5E1D">
              <w:rPr>
                <w:rFonts w:eastAsiaTheme="minorHAnsi" w:cstheme="minorBidi"/>
                <w:kern w:val="2"/>
                <w:sz w:val="20"/>
                <w:szCs w:val="20"/>
                <w14:ligatures w14:val="standardContextual"/>
              </w:rPr>
              <w:t>.</w:t>
            </w:r>
          </w:p>
        </w:tc>
      </w:tr>
      <w:tr w:rsidR="001354E6" w:rsidRPr="0059259B" w14:paraId="49D50F15" w14:textId="77777777" w:rsidTr="00022A77">
        <w:trPr>
          <w:cantSplit/>
        </w:trPr>
        <w:tc>
          <w:tcPr>
            <w:tcW w:w="1248" w:type="dxa"/>
          </w:tcPr>
          <w:p w14:paraId="39180473"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5.05</w:t>
            </w:r>
          </w:p>
        </w:tc>
        <w:tc>
          <w:tcPr>
            <w:tcW w:w="4055" w:type="dxa"/>
          </w:tcPr>
          <w:p w14:paraId="696F81F9"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an SOP for periodic inspections of high priority facilities.</w:t>
            </w:r>
          </w:p>
        </w:tc>
        <w:tc>
          <w:tcPr>
            <w:tcW w:w="4687" w:type="dxa"/>
          </w:tcPr>
          <w:p w14:paraId="75DA1142" w14:textId="6FDAD150" w:rsidR="001354E6" w:rsidRPr="00BE5E1D" w:rsidRDefault="001030E7"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partially met - SPCC plan identifies  high risk areas for monthly inspection.</w:t>
            </w:r>
          </w:p>
        </w:tc>
      </w:tr>
      <w:tr w:rsidR="001354E6" w:rsidRPr="0059259B" w14:paraId="77A5991F" w14:textId="77777777" w:rsidTr="00022A77">
        <w:trPr>
          <w:cantSplit/>
        </w:trPr>
        <w:tc>
          <w:tcPr>
            <w:tcW w:w="1248" w:type="dxa"/>
          </w:tcPr>
          <w:p w14:paraId="0DB06715"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lastRenderedPageBreak/>
              <w:t>5.05</w:t>
            </w:r>
          </w:p>
        </w:tc>
        <w:tc>
          <w:tcPr>
            <w:tcW w:w="4055" w:type="dxa"/>
          </w:tcPr>
          <w:p w14:paraId="436F4AEC"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Inspect 100% of high priority facilities annually.</w:t>
            </w:r>
          </w:p>
        </w:tc>
        <w:tc>
          <w:tcPr>
            <w:tcW w:w="4687" w:type="dxa"/>
          </w:tcPr>
          <w:p w14:paraId="1F9A25B7" w14:textId="74A37D97" w:rsidR="001354E6" w:rsidRPr="00BE5E1D" w:rsidRDefault="001030E7"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Goal partially met - SPCC plan identifies  high risk areas for monthly inspection.</w:t>
            </w:r>
          </w:p>
        </w:tc>
      </w:tr>
      <w:tr w:rsidR="001354E6" w:rsidRPr="0059259B" w14:paraId="3DB456D4" w14:textId="77777777" w:rsidTr="00022A77">
        <w:trPr>
          <w:cantSplit/>
        </w:trPr>
        <w:tc>
          <w:tcPr>
            <w:tcW w:w="1248" w:type="dxa"/>
          </w:tcPr>
          <w:p w14:paraId="26F02A95"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5.06 </w:t>
            </w:r>
          </w:p>
        </w:tc>
        <w:tc>
          <w:tcPr>
            <w:tcW w:w="4055" w:type="dxa"/>
          </w:tcPr>
          <w:p w14:paraId="669E546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Evaluate operations and maintenance activities for pollution discharge potential and document findings.</w:t>
            </w:r>
          </w:p>
        </w:tc>
        <w:tc>
          <w:tcPr>
            <w:tcW w:w="4687" w:type="dxa"/>
          </w:tcPr>
          <w:p w14:paraId="63187E5B" w14:textId="19F964CA" w:rsidR="001354E6" w:rsidRPr="00BE5E1D" w:rsidRDefault="001B2D89"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 </w:t>
            </w:r>
            <w:r w:rsidR="001354E6" w:rsidRPr="00BE5E1D">
              <w:rPr>
                <w:rFonts w:eastAsiaTheme="minorHAnsi" w:cstheme="minorBidi"/>
                <w:kern w:val="2"/>
                <w:sz w:val="20"/>
                <w:szCs w:val="20"/>
                <w14:ligatures w14:val="standardContextual"/>
              </w:rPr>
              <w:t xml:space="preserve">SPCC plan </w:t>
            </w:r>
            <w:r w:rsidRPr="00BE5E1D">
              <w:rPr>
                <w:rFonts w:eastAsiaTheme="minorHAnsi" w:cstheme="minorBidi"/>
                <w:kern w:val="2"/>
                <w:sz w:val="20"/>
                <w:szCs w:val="20"/>
                <w14:ligatures w14:val="standardContextual"/>
              </w:rPr>
              <w:t xml:space="preserve">identifies </w:t>
            </w:r>
            <w:r w:rsidR="007B4313" w:rsidRPr="00BE5E1D">
              <w:rPr>
                <w:rFonts w:eastAsiaTheme="minorHAnsi" w:cstheme="minorBidi"/>
                <w:kern w:val="2"/>
                <w:sz w:val="20"/>
                <w:szCs w:val="20"/>
                <w14:ligatures w14:val="standardContextual"/>
              </w:rPr>
              <w:t>certain o</w:t>
            </w:r>
            <w:r w:rsidR="001354E6" w:rsidRPr="00BE5E1D">
              <w:rPr>
                <w:rFonts w:eastAsiaTheme="minorHAnsi" w:cstheme="minorBidi"/>
                <w:kern w:val="2"/>
                <w:sz w:val="20"/>
                <w:szCs w:val="20"/>
                <w14:ligatures w14:val="standardContextual"/>
              </w:rPr>
              <w:t>perations for pollution discharge</w:t>
            </w:r>
            <w:r w:rsidR="00143DF4" w:rsidRPr="00BE5E1D">
              <w:rPr>
                <w:rFonts w:eastAsiaTheme="minorHAnsi" w:cstheme="minorBidi"/>
                <w:kern w:val="2"/>
                <w:sz w:val="20"/>
                <w:szCs w:val="20"/>
                <w14:ligatures w14:val="standardContextual"/>
              </w:rPr>
              <w:t xml:space="preserve">. </w:t>
            </w:r>
            <w:r w:rsidR="001354E6" w:rsidRPr="00BE5E1D">
              <w:rPr>
                <w:rFonts w:eastAsiaTheme="minorHAnsi" w:cstheme="minorBidi"/>
                <w:kern w:val="2"/>
                <w:sz w:val="20"/>
                <w:szCs w:val="20"/>
                <w14:ligatures w14:val="standardContextual"/>
              </w:rPr>
              <w:t>Findings are documented in SPCC plan.</w:t>
            </w:r>
          </w:p>
        </w:tc>
      </w:tr>
      <w:tr w:rsidR="001354E6" w:rsidRPr="0059259B" w14:paraId="4A493EA0" w14:textId="77777777" w:rsidTr="00022A77">
        <w:trPr>
          <w:cantSplit/>
        </w:trPr>
        <w:tc>
          <w:tcPr>
            <w:tcW w:w="1248" w:type="dxa"/>
          </w:tcPr>
          <w:p w14:paraId="4A73E0D3"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5.06</w:t>
            </w:r>
          </w:p>
        </w:tc>
        <w:tc>
          <w:tcPr>
            <w:tcW w:w="4055" w:type="dxa"/>
          </w:tcPr>
          <w:p w14:paraId="5A84E860"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procedures and documentation for inspection of pollution prevention measures at university owned facilities annually.</w:t>
            </w:r>
          </w:p>
        </w:tc>
        <w:tc>
          <w:tcPr>
            <w:tcW w:w="4687" w:type="dxa"/>
          </w:tcPr>
          <w:p w14:paraId="37D39007" w14:textId="6391F2C3" w:rsidR="001354E6" w:rsidRPr="00BE5E1D" w:rsidRDefault="00781932"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 SPCC plan identifies </w:t>
            </w:r>
            <w:r w:rsidR="001354E6" w:rsidRPr="00BE5E1D">
              <w:rPr>
                <w:rFonts w:eastAsiaTheme="minorHAnsi" w:cstheme="minorBidi"/>
                <w:kern w:val="2"/>
                <w:sz w:val="20"/>
                <w:szCs w:val="20"/>
                <w14:ligatures w14:val="standardContextual"/>
              </w:rPr>
              <w:t>high risk areas for monthly inspection.</w:t>
            </w:r>
          </w:p>
        </w:tc>
      </w:tr>
      <w:tr w:rsidR="001354E6" w:rsidRPr="0059259B" w14:paraId="415A8D2B" w14:textId="77777777" w:rsidTr="00022A77">
        <w:trPr>
          <w:cantSplit/>
        </w:trPr>
        <w:tc>
          <w:tcPr>
            <w:tcW w:w="1248" w:type="dxa"/>
          </w:tcPr>
          <w:p w14:paraId="76F4510B"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5.06</w:t>
            </w:r>
          </w:p>
        </w:tc>
        <w:tc>
          <w:tcPr>
            <w:tcW w:w="4055" w:type="dxa"/>
          </w:tcPr>
          <w:p w14:paraId="15D619CC" w14:textId="2ADBE9F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Perform inspections of pollution prevention measures at 100% of university owned facilities annually.</w:t>
            </w:r>
          </w:p>
        </w:tc>
        <w:tc>
          <w:tcPr>
            <w:tcW w:w="4687" w:type="dxa"/>
          </w:tcPr>
          <w:p w14:paraId="51A851E5" w14:textId="62630836" w:rsidR="001354E6" w:rsidRPr="00BE5E1D" w:rsidRDefault="00536D53"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Goal partially met - SPCC plan identifies </w:t>
            </w:r>
            <w:r w:rsidR="001354E6" w:rsidRPr="00BE5E1D">
              <w:rPr>
                <w:rFonts w:eastAsiaTheme="minorHAnsi" w:cstheme="minorBidi"/>
                <w:kern w:val="2"/>
                <w:sz w:val="20"/>
                <w:szCs w:val="20"/>
                <w14:ligatures w14:val="standardContextual"/>
              </w:rPr>
              <w:t>high risk areas for monthly inspection.</w:t>
            </w:r>
          </w:p>
        </w:tc>
      </w:tr>
      <w:tr w:rsidR="001354E6" w:rsidRPr="0059259B" w14:paraId="725BA8B9" w14:textId="77777777" w:rsidTr="00022A77">
        <w:trPr>
          <w:cantSplit/>
        </w:trPr>
        <w:tc>
          <w:tcPr>
            <w:tcW w:w="1248" w:type="dxa"/>
          </w:tcPr>
          <w:p w14:paraId="49E66F5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5.07 </w:t>
            </w:r>
          </w:p>
        </w:tc>
        <w:tc>
          <w:tcPr>
            <w:tcW w:w="4055" w:type="dxa"/>
          </w:tcPr>
          <w:p w14:paraId="2849D903"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a stormwater waste material disposal SOP.</w:t>
            </w:r>
          </w:p>
        </w:tc>
        <w:tc>
          <w:tcPr>
            <w:tcW w:w="4687" w:type="dxa"/>
          </w:tcPr>
          <w:p w14:paraId="3417065B" w14:textId="109B434B" w:rsidR="001354E6" w:rsidRPr="00BE5E1D" w:rsidRDefault="00240A04"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6CBB62A9" w14:textId="77777777" w:rsidTr="00022A77">
        <w:trPr>
          <w:cantSplit/>
        </w:trPr>
        <w:tc>
          <w:tcPr>
            <w:tcW w:w="1248" w:type="dxa"/>
          </w:tcPr>
          <w:p w14:paraId="4164AEF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5.07</w:t>
            </w:r>
          </w:p>
        </w:tc>
        <w:tc>
          <w:tcPr>
            <w:tcW w:w="4055" w:type="dxa"/>
          </w:tcPr>
          <w:p w14:paraId="4E998AB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Develop written procedures and documentation for periodic inspection and cleaning of catch basins.</w:t>
            </w:r>
          </w:p>
        </w:tc>
        <w:tc>
          <w:tcPr>
            <w:tcW w:w="4687" w:type="dxa"/>
          </w:tcPr>
          <w:p w14:paraId="736B0C14" w14:textId="26F3603A" w:rsidR="001354E6" w:rsidRPr="00BE5E1D" w:rsidRDefault="00240A04"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1FFDA122" w14:textId="77777777" w:rsidTr="00022A77">
        <w:trPr>
          <w:cantSplit/>
        </w:trPr>
        <w:tc>
          <w:tcPr>
            <w:tcW w:w="1248" w:type="dxa"/>
          </w:tcPr>
          <w:p w14:paraId="6BC4CFEC"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5.07</w:t>
            </w:r>
          </w:p>
        </w:tc>
        <w:tc>
          <w:tcPr>
            <w:tcW w:w="4055" w:type="dxa"/>
          </w:tcPr>
          <w:p w14:paraId="78698B8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After completion of storm sewer system map, identify areas for increased  inspection to detect accumulations of sediment and debris or illegal dumping.</w:t>
            </w:r>
          </w:p>
        </w:tc>
        <w:tc>
          <w:tcPr>
            <w:tcW w:w="4687" w:type="dxa"/>
          </w:tcPr>
          <w:p w14:paraId="041B2240" w14:textId="7904FFE5" w:rsidR="001354E6" w:rsidRPr="00BE5E1D" w:rsidRDefault="00D12899" w:rsidP="001354E6">
            <w:pPr>
              <w:spacing w:after="120" w:afterAutospacing="0"/>
              <w:rPr>
                <w:rFonts w:eastAsiaTheme="minorHAnsi" w:cstheme="minorBidi"/>
                <w:b/>
                <w:bCs/>
                <w:color w:val="FF00FF"/>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71C63ED6" w14:textId="77777777" w:rsidTr="00022A77">
        <w:trPr>
          <w:cantSplit/>
        </w:trPr>
        <w:tc>
          <w:tcPr>
            <w:tcW w:w="1248" w:type="dxa"/>
          </w:tcPr>
          <w:p w14:paraId="601B4B73"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5.08 </w:t>
            </w:r>
          </w:p>
        </w:tc>
        <w:tc>
          <w:tcPr>
            <w:tcW w:w="4055" w:type="dxa"/>
          </w:tcPr>
          <w:p w14:paraId="122A5A2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Sweep 100% of university roadways annually.</w:t>
            </w:r>
          </w:p>
        </w:tc>
        <w:tc>
          <w:tcPr>
            <w:tcW w:w="4687" w:type="dxa"/>
          </w:tcPr>
          <w:p w14:paraId="7DD1B97F" w14:textId="4E4041C8" w:rsidR="001354E6" w:rsidRPr="00BE5E1D" w:rsidRDefault="007240EA"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Met goal - </w:t>
            </w:r>
            <w:r w:rsidR="0097276F" w:rsidRPr="00BE5E1D">
              <w:rPr>
                <w:rFonts w:eastAsiaTheme="minorHAnsi" w:cstheme="minorBidi"/>
                <w:kern w:val="2"/>
                <w:sz w:val="20"/>
                <w:szCs w:val="20"/>
                <w14:ligatures w14:val="standardContextual"/>
              </w:rPr>
              <w:t>S</w:t>
            </w:r>
            <w:r w:rsidR="001354E6" w:rsidRPr="00BE5E1D">
              <w:rPr>
                <w:rFonts w:eastAsiaTheme="minorHAnsi" w:cstheme="minorBidi"/>
                <w:kern w:val="2"/>
                <w:sz w:val="20"/>
                <w:szCs w:val="20"/>
                <w14:ligatures w14:val="standardContextual"/>
              </w:rPr>
              <w:t xml:space="preserve">treet sweeping is typically </w:t>
            </w:r>
            <w:r w:rsidR="0097276F" w:rsidRPr="00BE5E1D">
              <w:rPr>
                <w:rFonts w:eastAsiaTheme="minorHAnsi" w:cstheme="minorBidi"/>
                <w:kern w:val="2"/>
                <w:sz w:val="20"/>
                <w:szCs w:val="20"/>
                <w14:ligatures w14:val="standardContextual"/>
              </w:rPr>
              <w:t xml:space="preserve">performed </w:t>
            </w:r>
            <w:r w:rsidR="001354E6" w:rsidRPr="00BE5E1D">
              <w:rPr>
                <w:rFonts w:eastAsiaTheme="minorHAnsi" w:cstheme="minorBidi"/>
                <w:kern w:val="2"/>
                <w:sz w:val="20"/>
                <w:szCs w:val="20"/>
                <w14:ligatures w14:val="standardContextual"/>
              </w:rPr>
              <w:t>4-5 times a year</w:t>
            </w:r>
            <w:r w:rsidR="0097276F" w:rsidRPr="00BE5E1D">
              <w:rPr>
                <w:rFonts w:eastAsiaTheme="minorHAnsi" w:cstheme="minorBidi"/>
                <w:kern w:val="2"/>
                <w:sz w:val="20"/>
                <w:szCs w:val="20"/>
                <w14:ligatures w14:val="standardContextual"/>
              </w:rPr>
              <w:t xml:space="preserve"> or on demand</w:t>
            </w:r>
            <w:r w:rsidR="001354E6" w:rsidRPr="00BE5E1D">
              <w:rPr>
                <w:rFonts w:eastAsiaTheme="minorHAnsi" w:cstheme="minorBidi"/>
                <w:kern w:val="2"/>
                <w:sz w:val="20"/>
                <w:szCs w:val="20"/>
                <w14:ligatures w14:val="standardContextual"/>
              </w:rPr>
              <w:t>.</w:t>
            </w:r>
            <w:r w:rsidR="0097276F" w:rsidRPr="00BE5E1D">
              <w:rPr>
                <w:rFonts w:eastAsiaTheme="minorHAnsi" w:cstheme="minorBidi"/>
                <w:kern w:val="2"/>
                <w:sz w:val="20"/>
                <w:szCs w:val="20"/>
                <w14:ligatures w14:val="standardContextual"/>
              </w:rPr>
              <w:t xml:space="preserve"> UHCL owns a street sweeping machine. </w:t>
            </w:r>
          </w:p>
        </w:tc>
      </w:tr>
      <w:tr w:rsidR="001354E6" w:rsidRPr="0059259B" w14:paraId="3A5DF133" w14:textId="77777777" w:rsidTr="00022A77">
        <w:trPr>
          <w:cantSplit/>
        </w:trPr>
        <w:tc>
          <w:tcPr>
            <w:tcW w:w="1248" w:type="dxa"/>
          </w:tcPr>
          <w:p w14:paraId="5D6581C4"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5.09 </w:t>
            </w:r>
          </w:p>
        </w:tc>
        <w:tc>
          <w:tcPr>
            <w:tcW w:w="4055" w:type="dxa"/>
          </w:tcPr>
          <w:p w14:paraId="1A3016F2"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Review project acceptance procedures to address Post Construction Stormwater Management.</w:t>
            </w:r>
          </w:p>
        </w:tc>
        <w:tc>
          <w:tcPr>
            <w:tcW w:w="4687" w:type="dxa"/>
          </w:tcPr>
          <w:p w14:paraId="41ECF41E" w14:textId="556126EE" w:rsidR="001354E6" w:rsidRPr="00BE5E1D" w:rsidRDefault="00AA179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491E2153" w14:textId="77777777" w:rsidTr="00022A77">
        <w:trPr>
          <w:cantSplit/>
        </w:trPr>
        <w:tc>
          <w:tcPr>
            <w:tcW w:w="1248" w:type="dxa"/>
          </w:tcPr>
          <w:p w14:paraId="40FB0440"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5.09</w:t>
            </w:r>
          </w:p>
        </w:tc>
        <w:tc>
          <w:tcPr>
            <w:tcW w:w="4055" w:type="dxa"/>
          </w:tcPr>
          <w:p w14:paraId="78DED31A" w14:textId="77777777" w:rsidR="001354E6" w:rsidRPr="00BE5E1D" w:rsidRDefault="001354E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 xml:space="preserve">Conduct warranty inspections of 100% of infrastructure projects for conformance with contract specifications for revegetation. </w:t>
            </w:r>
          </w:p>
        </w:tc>
        <w:tc>
          <w:tcPr>
            <w:tcW w:w="4687" w:type="dxa"/>
          </w:tcPr>
          <w:p w14:paraId="17559411" w14:textId="4B6D1821" w:rsidR="001354E6" w:rsidRPr="00BE5E1D" w:rsidRDefault="00AA1796" w:rsidP="001354E6">
            <w:pPr>
              <w:spacing w:after="120" w:afterAutospacing="0"/>
              <w:rPr>
                <w:rFonts w:eastAsiaTheme="minorHAnsi" w:cstheme="minorBidi"/>
                <w:kern w:val="2"/>
                <w:sz w:val="20"/>
                <w:szCs w:val="20"/>
                <w14:ligatures w14:val="standardContextual"/>
              </w:rPr>
            </w:pPr>
            <w:r w:rsidRPr="00BE5E1D">
              <w:rPr>
                <w:rFonts w:eastAsiaTheme="minorHAnsi" w:cstheme="minorBidi"/>
                <w:kern w:val="2"/>
                <w:sz w:val="20"/>
                <w:szCs w:val="20"/>
                <w14:ligatures w14:val="standardContextual"/>
              </w:rPr>
              <w:t>Did not meet goal due to shorten permit year.</w:t>
            </w:r>
          </w:p>
        </w:tc>
      </w:tr>
      <w:tr w:rsidR="001354E6" w:rsidRPr="0059259B" w14:paraId="167AA12A" w14:textId="77777777" w:rsidTr="00022A77">
        <w:trPr>
          <w:cantSplit/>
        </w:trPr>
        <w:tc>
          <w:tcPr>
            <w:tcW w:w="1248" w:type="dxa"/>
          </w:tcPr>
          <w:p w14:paraId="23F13C21"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 xml:space="preserve">5.10 </w:t>
            </w:r>
          </w:p>
        </w:tc>
        <w:tc>
          <w:tcPr>
            <w:tcW w:w="4055" w:type="dxa"/>
          </w:tcPr>
          <w:p w14:paraId="789C82B2"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Develop program for surface litter removal from Horsepen Bayou adjacent to university property.</w:t>
            </w:r>
          </w:p>
        </w:tc>
        <w:tc>
          <w:tcPr>
            <w:tcW w:w="4687" w:type="dxa"/>
          </w:tcPr>
          <w:p w14:paraId="274ED629" w14:textId="7B2586E8" w:rsidR="001354E6" w:rsidRPr="0039170C" w:rsidRDefault="00091BDA"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 xml:space="preserve">Did not meet goal – will need to reassess this </w:t>
            </w:r>
            <w:r w:rsidR="003749B5">
              <w:rPr>
                <w:rFonts w:eastAsiaTheme="minorHAnsi" w:cstheme="minorBidi"/>
                <w:kern w:val="2"/>
                <w:sz w:val="20"/>
                <w:szCs w:val="20"/>
                <w14:ligatures w14:val="standardContextual"/>
              </w:rPr>
              <w:t>BMP</w:t>
            </w:r>
            <w:r w:rsidRPr="0039170C">
              <w:rPr>
                <w:rFonts w:eastAsiaTheme="minorHAnsi" w:cstheme="minorBidi"/>
                <w:kern w:val="2"/>
                <w:sz w:val="20"/>
                <w:szCs w:val="20"/>
                <w14:ligatures w14:val="standardContextual"/>
              </w:rPr>
              <w:t xml:space="preserve"> due to </w:t>
            </w:r>
            <w:r w:rsidR="0039170C" w:rsidRPr="0039170C">
              <w:rPr>
                <w:rFonts w:eastAsiaTheme="minorHAnsi" w:cstheme="minorBidi"/>
                <w:kern w:val="2"/>
                <w:sz w:val="20"/>
                <w:szCs w:val="20"/>
                <w14:ligatures w14:val="standardContextual"/>
              </w:rPr>
              <w:t xml:space="preserve">safety issues (steep banks and alligator hazards). </w:t>
            </w:r>
          </w:p>
        </w:tc>
      </w:tr>
      <w:tr w:rsidR="001354E6" w:rsidRPr="0059259B" w14:paraId="6AC55043" w14:textId="77777777" w:rsidTr="00022A77">
        <w:trPr>
          <w:cantSplit/>
        </w:trPr>
        <w:tc>
          <w:tcPr>
            <w:tcW w:w="1248" w:type="dxa"/>
          </w:tcPr>
          <w:p w14:paraId="7985798F" w14:textId="77777777"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5.10</w:t>
            </w:r>
          </w:p>
        </w:tc>
        <w:tc>
          <w:tcPr>
            <w:tcW w:w="4055" w:type="dxa"/>
          </w:tcPr>
          <w:p w14:paraId="109550B9" w14:textId="680A10BE" w:rsidR="001354E6" w:rsidRPr="0039170C" w:rsidRDefault="001354E6"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Conduct biannual surface litter removal from Horsepen Bayou adjacent to university property.</w:t>
            </w:r>
          </w:p>
        </w:tc>
        <w:tc>
          <w:tcPr>
            <w:tcW w:w="4687" w:type="dxa"/>
          </w:tcPr>
          <w:p w14:paraId="4B4680BB" w14:textId="301A50AA" w:rsidR="001354E6" w:rsidRPr="0039170C" w:rsidRDefault="0039170C" w:rsidP="001354E6">
            <w:pPr>
              <w:spacing w:after="120" w:afterAutospacing="0"/>
              <w:rPr>
                <w:rFonts w:eastAsiaTheme="minorHAnsi" w:cstheme="minorBidi"/>
                <w:kern w:val="2"/>
                <w:sz w:val="20"/>
                <w:szCs w:val="20"/>
                <w14:ligatures w14:val="standardContextual"/>
              </w:rPr>
            </w:pPr>
            <w:r w:rsidRPr="0039170C">
              <w:rPr>
                <w:rFonts w:eastAsiaTheme="minorHAnsi" w:cstheme="minorBidi"/>
                <w:kern w:val="2"/>
                <w:sz w:val="20"/>
                <w:szCs w:val="20"/>
                <w14:ligatures w14:val="standardContextual"/>
              </w:rPr>
              <w:t xml:space="preserve">Did not meet goal – will need to reassess this </w:t>
            </w:r>
            <w:r w:rsidR="003749B5">
              <w:rPr>
                <w:rFonts w:eastAsiaTheme="minorHAnsi" w:cstheme="minorBidi"/>
                <w:kern w:val="2"/>
                <w:sz w:val="20"/>
                <w:szCs w:val="20"/>
                <w14:ligatures w14:val="standardContextual"/>
              </w:rPr>
              <w:t>BMP</w:t>
            </w:r>
            <w:r w:rsidRPr="0039170C">
              <w:rPr>
                <w:rFonts w:eastAsiaTheme="minorHAnsi" w:cstheme="minorBidi"/>
                <w:kern w:val="2"/>
                <w:sz w:val="20"/>
                <w:szCs w:val="20"/>
                <w14:ligatures w14:val="standardContextual"/>
              </w:rPr>
              <w:t xml:space="preserve"> due to safety issues (steep banks and alligator hazards).</w:t>
            </w:r>
          </w:p>
        </w:tc>
      </w:tr>
    </w:tbl>
    <w:p w14:paraId="3C25CCCE" w14:textId="77777777" w:rsidR="004C2006" w:rsidRPr="004C2006" w:rsidRDefault="004C2006" w:rsidP="004C2006">
      <w:pPr>
        <w:keepNext/>
        <w:keepLines/>
        <w:numPr>
          <w:ilvl w:val="0"/>
          <w:numId w:val="1"/>
        </w:numPr>
        <w:spacing w:before="200" w:after="120" w:afterAutospacing="0"/>
        <w:outlineLvl w:val="2"/>
        <w:rPr>
          <w:b/>
          <w:bCs/>
          <w:sz w:val="28"/>
          <w:szCs w:val="26"/>
        </w:rPr>
      </w:pPr>
      <w:r w:rsidRPr="004C2006">
        <w:rPr>
          <w:b/>
          <w:bCs/>
          <w:sz w:val="28"/>
          <w:szCs w:val="26"/>
        </w:rPr>
        <w:lastRenderedPageBreak/>
        <w:t xml:space="preserve">Stormwater Data Summary </w:t>
      </w:r>
    </w:p>
    <w:p w14:paraId="4108D915" w14:textId="77777777" w:rsidR="007738FB" w:rsidRPr="00FD20C4" w:rsidRDefault="007738FB" w:rsidP="007738FB">
      <w:pPr>
        <w:ind w:left="90"/>
      </w:pPr>
      <w:r w:rsidRPr="00BE2179">
        <w:t xml:space="preserve">Provide a summary of all information used, including any lab results (if sampling was conducted) to assess the success of the SWMP at reducing the discharge of pollutants to the MEP. For example, did the MS4 conduct visual inspections, clean the inlets, look for illicit discharge, clean streets, </w:t>
      </w:r>
      <w:r w:rsidRPr="00FD20C4">
        <w:t xml:space="preserve">look for flow during dry weather, etc.? </w:t>
      </w:r>
    </w:p>
    <w:p w14:paraId="112EE1CA" w14:textId="478B6909" w:rsidR="004C2006" w:rsidRPr="007738FB" w:rsidRDefault="007A77CE" w:rsidP="004C2006">
      <w:pPr>
        <w:rPr>
          <w:sz w:val="20"/>
          <w:szCs w:val="20"/>
        </w:rPr>
      </w:pPr>
      <w:r w:rsidRPr="00FD20C4">
        <w:rPr>
          <w:sz w:val="20"/>
          <w:szCs w:val="20"/>
        </w:rPr>
        <w:t xml:space="preserve">No sampling was conducted during the past year. </w:t>
      </w:r>
      <w:r w:rsidR="00CB30E5" w:rsidRPr="00FD20C4">
        <w:rPr>
          <w:sz w:val="20"/>
          <w:szCs w:val="20"/>
        </w:rPr>
        <w:t>The campus has its own police department</w:t>
      </w:r>
      <w:r w:rsidR="00A23FF0" w:rsidRPr="00FD20C4">
        <w:rPr>
          <w:sz w:val="20"/>
          <w:szCs w:val="20"/>
        </w:rPr>
        <w:t xml:space="preserve"> which conducts 24</w:t>
      </w:r>
      <w:r w:rsidR="0073222A" w:rsidRPr="00FD20C4">
        <w:rPr>
          <w:sz w:val="20"/>
          <w:szCs w:val="20"/>
        </w:rPr>
        <w:t>-</w:t>
      </w:r>
      <w:r w:rsidR="00B36F97" w:rsidRPr="00FD20C4">
        <w:rPr>
          <w:sz w:val="20"/>
          <w:szCs w:val="20"/>
        </w:rPr>
        <w:t xml:space="preserve">hour </w:t>
      </w:r>
      <w:r w:rsidR="00A23FF0" w:rsidRPr="00FD20C4">
        <w:rPr>
          <w:sz w:val="20"/>
          <w:szCs w:val="20"/>
        </w:rPr>
        <w:t xml:space="preserve">surveillance of the campus. This </w:t>
      </w:r>
      <w:r w:rsidR="003F39A7" w:rsidRPr="00FD20C4">
        <w:rPr>
          <w:sz w:val="20"/>
          <w:szCs w:val="20"/>
        </w:rPr>
        <w:t xml:space="preserve">constant monitoring </w:t>
      </w:r>
      <w:r w:rsidR="00A23FF0" w:rsidRPr="00FD20C4">
        <w:rPr>
          <w:sz w:val="20"/>
          <w:szCs w:val="20"/>
        </w:rPr>
        <w:t>assist</w:t>
      </w:r>
      <w:r w:rsidR="003F39A7" w:rsidRPr="00FD20C4">
        <w:rPr>
          <w:sz w:val="20"/>
          <w:szCs w:val="20"/>
        </w:rPr>
        <w:t>s</w:t>
      </w:r>
      <w:r w:rsidR="00A23FF0" w:rsidRPr="00FD20C4">
        <w:rPr>
          <w:sz w:val="20"/>
          <w:szCs w:val="20"/>
        </w:rPr>
        <w:t xml:space="preserve"> in discouraging </w:t>
      </w:r>
      <w:r w:rsidR="00413F08">
        <w:rPr>
          <w:sz w:val="20"/>
          <w:szCs w:val="20"/>
        </w:rPr>
        <w:t>illicit</w:t>
      </w:r>
      <w:r w:rsidR="00A76462">
        <w:rPr>
          <w:sz w:val="20"/>
          <w:szCs w:val="20"/>
        </w:rPr>
        <w:t xml:space="preserve"> </w:t>
      </w:r>
      <w:r w:rsidR="00A23FF0" w:rsidRPr="00FD20C4">
        <w:rPr>
          <w:sz w:val="20"/>
          <w:szCs w:val="20"/>
        </w:rPr>
        <w:t xml:space="preserve">dumping </w:t>
      </w:r>
      <w:r w:rsidR="00E708CD" w:rsidRPr="00FD20C4">
        <w:rPr>
          <w:sz w:val="20"/>
          <w:szCs w:val="20"/>
        </w:rPr>
        <w:t>of any hazardous materials to the storm water drainage system</w:t>
      </w:r>
      <w:r w:rsidR="00EC144C" w:rsidRPr="00FD20C4">
        <w:rPr>
          <w:sz w:val="20"/>
          <w:szCs w:val="20"/>
        </w:rPr>
        <w:t xml:space="preserve"> and illegal dumping activities</w:t>
      </w:r>
      <w:r w:rsidR="00E708CD" w:rsidRPr="00FD20C4">
        <w:rPr>
          <w:sz w:val="20"/>
          <w:szCs w:val="20"/>
        </w:rPr>
        <w:t>. The Environmental Institute of Houston is also on site</w:t>
      </w:r>
      <w:r w:rsidR="00143DF4" w:rsidRPr="00FD20C4">
        <w:rPr>
          <w:sz w:val="20"/>
          <w:szCs w:val="20"/>
        </w:rPr>
        <w:t xml:space="preserve">. </w:t>
      </w:r>
      <w:r w:rsidR="00CF4FD6" w:rsidRPr="00FD20C4">
        <w:rPr>
          <w:sz w:val="20"/>
          <w:szCs w:val="20"/>
        </w:rPr>
        <w:t xml:space="preserve">They conduct periodic monitoring of </w:t>
      </w:r>
      <w:r w:rsidR="004D762B">
        <w:rPr>
          <w:sz w:val="20"/>
          <w:szCs w:val="20"/>
        </w:rPr>
        <w:t>the MS4’s</w:t>
      </w:r>
      <w:r w:rsidR="00CF4FD6" w:rsidRPr="00FD20C4">
        <w:rPr>
          <w:sz w:val="20"/>
          <w:szCs w:val="20"/>
        </w:rPr>
        <w:t xml:space="preserve"> storm water </w:t>
      </w:r>
      <w:r w:rsidR="00EC144C" w:rsidRPr="00FD20C4">
        <w:rPr>
          <w:sz w:val="20"/>
          <w:szCs w:val="20"/>
        </w:rPr>
        <w:t xml:space="preserve">runoff in </w:t>
      </w:r>
      <w:r w:rsidR="00CF4FD6" w:rsidRPr="00FD20C4">
        <w:rPr>
          <w:sz w:val="20"/>
          <w:szCs w:val="20"/>
        </w:rPr>
        <w:t>settling ponds and</w:t>
      </w:r>
      <w:r w:rsidR="00877007" w:rsidRPr="00FD20C4">
        <w:rPr>
          <w:sz w:val="20"/>
          <w:szCs w:val="20"/>
        </w:rPr>
        <w:t xml:space="preserve"> will coordinate</w:t>
      </w:r>
      <w:r w:rsidR="00CF4FD6" w:rsidRPr="00FD20C4">
        <w:rPr>
          <w:sz w:val="20"/>
          <w:szCs w:val="20"/>
        </w:rPr>
        <w:t xml:space="preserve"> </w:t>
      </w:r>
      <w:r w:rsidR="003F7D59" w:rsidRPr="00FD20C4">
        <w:rPr>
          <w:sz w:val="20"/>
          <w:szCs w:val="20"/>
        </w:rPr>
        <w:t xml:space="preserve">trash </w:t>
      </w:r>
      <w:r w:rsidR="00CF4FD6" w:rsidRPr="00FD20C4">
        <w:rPr>
          <w:sz w:val="20"/>
          <w:szCs w:val="20"/>
        </w:rPr>
        <w:t xml:space="preserve">cleanups of the site. </w:t>
      </w:r>
      <w:r w:rsidR="00F14A05" w:rsidRPr="00FD20C4">
        <w:rPr>
          <w:sz w:val="20"/>
          <w:szCs w:val="20"/>
        </w:rPr>
        <w:t xml:space="preserve">The EHS Coordinator in charge of the SWMP also </w:t>
      </w:r>
      <w:r w:rsidR="00877007" w:rsidRPr="00FD20C4">
        <w:rPr>
          <w:sz w:val="20"/>
          <w:szCs w:val="20"/>
        </w:rPr>
        <w:t xml:space="preserve">conducts visual </w:t>
      </w:r>
      <w:r w:rsidR="00AE6957" w:rsidRPr="00FD20C4">
        <w:rPr>
          <w:sz w:val="20"/>
          <w:szCs w:val="20"/>
        </w:rPr>
        <w:t xml:space="preserve">daily </w:t>
      </w:r>
      <w:r w:rsidR="00877007" w:rsidRPr="00FD20C4">
        <w:rPr>
          <w:sz w:val="20"/>
          <w:szCs w:val="20"/>
        </w:rPr>
        <w:t xml:space="preserve">assessments </w:t>
      </w:r>
      <w:r w:rsidR="00AE6957" w:rsidRPr="00FD20C4">
        <w:rPr>
          <w:sz w:val="20"/>
          <w:szCs w:val="20"/>
        </w:rPr>
        <w:t xml:space="preserve">of the </w:t>
      </w:r>
      <w:r w:rsidR="00B72E5A" w:rsidRPr="00FD20C4">
        <w:rPr>
          <w:sz w:val="20"/>
          <w:szCs w:val="20"/>
        </w:rPr>
        <w:t xml:space="preserve">campus while driving through </w:t>
      </w:r>
      <w:r w:rsidR="00FD20C4" w:rsidRPr="00FD20C4">
        <w:rPr>
          <w:sz w:val="20"/>
          <w:szCs w:val="20"/>
        </w:rPr>
        <w:t>to</w:t>
      </w:r>
      <w:r w:rsidR="00B72E5A" w:rsidRPr="00FD20C4">
        <w:rPr>
          <w:sz w:val="20"/>
          <w:szCs w:val="20"/>
        </w:rPr>
        <w:t xml:space="preserve"> </w:t>
      </w:r>
      <w:r w:rsidR="00A72D69" w:rsidRPr="00FD20C4">
        <w:rPr>
          <w:sz w:val="20"/>
          <w:szCs w:val="20"/>
        </w:rPr>
        <w:t>en</w:t>
      </w:r>
      <w:r w:rsidR="00B72E5A" w:rsidRPr="00FD20C4">
        <w:rPr>
          <w:sz w:val="20"/>
          <w:szCs w:val="20"/>
        </w:rPr>
        <w:t xml:space="preserve">sure </w:t>
      </w:r>
      <w:r w:rsidR="003F7D59" w:rsidRPr="00FD20C4">
        <w:rPr>
          <w:sz w:val="20"/>
          <w:szCs w:val="20"/>
        </w:rPr>
        <w:t xml:space="preserve">there are no </w:t>
      </w:r>
      <w:r w:rsidR="0087159D" w:rsidRPr="00FD20C4">
        <w:rPr>
          <w:sz w:val="20"/>
          <w:szCs w:val="20"/>
        </w:rPr>
        <w:t xml:space="preserve">illicit </w:t>
      </w:r>
      <w:r w:rsidR="00FD20C4" w:rsidRPr="00FD20C4">
        <w:rPr>
          <w:sz w:val="20"/>
          <w:szCs w:val="20"/>
        </w:rPr>
        <w:t>discharges and</w:t>
      </w:r>
      <w:r w:rsidR="0087159D" w:rsidRPr="00FD20C4">
        <w:rPr>
          <w:sz w:val="20"/>
          <w:szCs w:val="20"/>
        </w:rPr>
        <w:t xml:space="preserve"> no illegal dumping</w:t>
      </w:r>
      <w:r w:rsidR="003F7D59" w:rsidRPr="00FD20C4">
        <w:rPr>
          <w:sz w:val="20"/>
          <w:szCs w:val="20"/>
        </w:rPr>
        <w:t xml:space="preserve"> incidents. </w:t>
      </w:r>
      <w:r w:rsidR="00D346CA" w:rsidRPr="00FD20C4">
        <w:rPr>
          <w:sz w:val="20"/>
          <w:szCs w:val="20"/>
        </w:rPr>
        <w:t>The EHS coordinator also works closely with</w:t>
      </w:r>
      <w:r w:rsidR="00BD4A3A" w:rsidRPr="00FD20C4">
        <w:rPr>
          <w:sz w:val="20"/>
          <w:szCs w:val="20"/>
        </w:rPr>
        <w:t xml:space="preserve"> campus maintenance to ensure that all hazardous and non-hazardous regulated materials are disposed of properly</w:t>
      </w:r>
      <w:r w:rsidR="00AB17A1" w:rsidRPr="00FD20C4">
        <w:rPr>
          <w:sz w:val="20"/>
          <w:szCs w:val="20"/>
        </w:rPr>
        <w:t>.</w:t>
      </w:r>
    </w:p>
    <w:p w14:paraId="4E98CBE3" w14:textId="77777777" w:rsidR="004C2006" w:rsidRPr="004C2006" w:rsidRDefault="004C2006" w:rsidP="004C2006">
      <w:pPr>
        <w:numPr>
          <w:ilvl w:val="0"/>
          <w:numId w:val="6"/>
        </w:numPr>
        <w:spacing w:before="240"/>
        <w:outlineLvl w:val="2"/>
        <w:rPr>
          <w:b/>
          <w:bCs/>
          <w:sz w:val="28"/>
          <w:szCs w:val="26"/>
        </w:rPr>
      </w:pPr>
      <w:r w:rsidRPr="004C2006">
        <w:rPr>
          <w:b/>
          <w:bCs/>
          <w:sz w:val="28"/>
          <w:szCs w:val="26"/>
        </w:rPr>
        <w:t xml:space="preserve">Impaired Waterbodies </w:t>
      </w:r>
    </w:p>
    <w:p w14:paraId="1EFA07A9" w14:textId="77777777" w:rsidR="00197D35" w:rsidRPr="00582EA7" w:rsidRDefault="00197D35" w:rsidP="00197D35">
      <w:pPr>
        <w:pStyle w:val="ListNumber3"/>
        <w:numPr>
          <w:ilvl w:val="0"/>
          <w:numId w:val="7"/>
        </w:numPr>
        <w:tabs>
          <w:tab w:val="left" w:pos="11074"/>
          <w:tab w:val="left" w:pos="12240"/>
          <w:tab w:val="left" w:pos="12960"/>
          <w:tab w:val="right" w:pos="14400"/>
        </w:tabs>
        <w:rPr>
          <w:color w:val="FF0000"/>
        </w:rPr>
      </w:pPr>
      <w:r w:rsidRPr="00BE2179">
        <w:t>Identify whether an impaired water within the permitted area was added to the latest EPA-approved 303(d) list or the Texas Integrated Report of Surface Water Quality for CWA Sections 305(b) and 303(d). List any newly-identified impaired waters below by including the name of the water body and the cause of impairment.</w:t>
      </w:r>
    </w:p>
    <w:p w14:paraId="56D2A492" w14:textId="20EE47D9" w:rsidR="004C2006" w:rsidRPr="00197D35" w:rsidRDefault="00127AFD" w:rsidP="00197D35">
      <w:pPr>
        <w:tabs>
          <w:tab w:val="left" w:pos="11074"/>
          <w:tab w:val="left" w:pos="12240"/>
          <w:tab w:val="left" w:pos="12960"/>
          <w:tab w:val="right" w:pos="14400"/>
        </w:tabs>
        <w:ind w:left="720"/>
        <w:rPr>
          <w:color w:val="FF0000"/>
          <w:sz w:val="20"/>
          <w:szCs w:val="20"/>
        </w:rPr>
      </w:pPr>
      <w:r w:rsidRPr="00AB6EB1">
        <w:rPr>
          <w:sz w:val="20"/>
          <w:szCs w:val="20"/>
        </w:rPr>
        <w:t xml:space="preserve">UHCL </w:t>
      </w:r>
      <w:r w:rsidR="00957640" w:rsidRPr="00AB6EB1">
        <w:rPr>
          <w:sz w:val="20"/>
          <w:szCs w:val="20"/>
        </w:rPr>
        <w:t xml:space="preserve">discharges directly in </w:t>
      </w:r>
      <w:r w:rsidR="00FA6C9B" w:rsidRPr="00AB6EB1">
        <w:rPr>
          <w:sz w:val="20"/>
          <w:szCs w:val="20"/>
        </w:rPr>
        <w:t xml:space="preserve">Segment ID 1113D Horsepen Bayou Tidal which is listed on the </w:t>
      </w:r>
      <w:r w:rsidR="00D07FCF" w:rsidRPr="00AB6EB1">
        <w:rPr>
          <w:sz w:val="20"/>
          <w:szCs w:val="20"/>
        </w:rPr>
        <w:t>most recently EPA-approved</w:t>
      </w:r>
      <w:r w:rsidR="00C9289C" w:rsidRPr="00AB6EB1">
        <w:rPr>
          <w:sz w:val="20"/>
          <w:szCs w:val="20"/>
        </w:rPr>
        <w:t xml:space="preserve"> </w:t>
      </w:r>
      <w:r w:rsidR="00FE4296" w:rsidRPr="00AB6EB1">
        <w:rPr>
          <w:i/>
          <w:iCs/>
          <w:sz w:val="20"/>
          <w:szCs w:val="20"/>
        </w:rPr>
        <w:t>Texas Inte</w:t>
      </w:r>
      <w:r w:rsidR="00792ACE" w:rsidRPr="00AB6EB1">
        <w:rPr>
          <w:i/>
          <w:iCs/>
          <w:sz w:val="20"/>
          <w:szCs w:val="20"/>
        </w:rPr>
        <w:t>grated Report of Surface Water Quality for C</w:t>
      </w:r>
      <w:r w:rsidR="009E3609" w:rsidRPr="00AB6EB1">
        <w:rPr>
          <w:i/>
          <w:iCs/>
          <w:sz w:val="20"/>
          <w:szCs w:val="20"/>
        </w:rPr>
        <w:t>W</w:t>
      </w:r>
      <w:r w:rsidR="00792ACE" w:rsidRPr="00AB6EB1">
        <w:rPr>
          <w:i/>
          <w:iCs/>
          <w:sz w:val="20"/>
          <w:szCs w:val="20"/>
        </w:rPr>
        <w:t>A Sections 305(b) and 303(d)</w:t>
      </w:r>
      <w:r w:rsidR="00792ACE" w:rsidRPr="00AB6EB1">
        <w:rPr>
          <w:sz w:val="20"/>
          <w:szCs w:val="20"/>
        </w:rPr>
        <w:t xml:space="preserve">. </w:t>
      </w:r>
      <w:r w:rsidR="00847C6A" w:rsidRPr="00AB6EB1">
        <w:rPr>
          <w:sz w:val="20"/>
          <w:szCs w:val="20"/>
        </w:rPr>
        <w:t xml:space="preserve">The pollutant of concern is bacteria. </w:t>
      </w:r>
      <w:r w:rsidR="00C820FB" w:rsidRPr="00AB6EB1">
        <w:rPr>
          <w:sz w:val="20"/>
          <w:szCs w:val="20"/>
        </w:rPr>
        <w:t>A</w:t>
      </w:r>
      <w:r w:rsidR="00D16BA5" w:rsidRPr="00AB6EB1">
        <w:rPr>
          <w:sz w:val="20"/>
          <w:szCs w:val="20"/>
        </w:rPr>
        <w:t xml:space="preserve"> Total Daily Maximum Load (TMDL) has been developed for this</w:t>
      </w:r>
      <w:r w:rsidR="00D07FCF" w:rsidRPr="00AB6EB1">
        <w:rPr>
          <w:sz w:val="20"/>
          <w:szCs w:val="20"/>
        </w:rPr>
        <w:t xml:space="preserve"> segment ID. However, this TMDL will be addressed in the SWMP that is developed under the 2024 Phase II MS4 General Permit.</w:t>
      </w:r>
      <w:r w:rsidR="00D07FCF">
        <w:rPr>
          <w:sz w:val="20"/>
          <w:szCs w:val="20"/>
        </w:rPr>
        <w:t xml:space="preserve"> </w:t>
      </w:r>
    </w:p>
    <w:p w14:paraId="6BE6346B" w14:textId="77777777" w:rsidR="0093233C" w:rsidRPr="0093233C" w:rsidRDefault="0093233C" w:rsidP="0093233C">
      <w:pPr>
        <w:pStyle w:val="ListNumber3"/>
        <w:numPr>
          <w:ilvl w:val="0"/>
          <w:numId w:val="7"/>
        </w:numPr>
        <w:tabs>
          <w:tab w:val="left" w:pos="11074"/>
          <w:tab w:val="left" w:pos="12240"/>
          <w:tab w:val="left" w:pos="12960"/>
          <w:tab w:val="right" w:pos="14400"/>
        </w:tabs>
        <w:rPr>
          <w:color w:val="FF0000"/>
        </w:rPr>
      </w:pPr>
      <w:r w:rsidRPr="00D6551B">
        <w:t>If applica</w:t>
      </w:r>
      <w:r>
        <w:t>ble, explain below any activities taken to address the discharge to impaired waterbodies, including any sampling results and a summary of the small MS4’s BMPs used to address the pollutant of concern.</w:t>
      </w:r>
    </w:p>
    <w:p w14:paraId="4750A67E" w14:textId="63AAF11D" w:rsidR="0093233C" w:rsidRPr="0093233C" w:rsidRDefault="0093233C" w:rsidP="0093233C">
      <w:pPr>
        <w:pStyle w:val="ListNumber3"/>
        <w:numPr>
          <w:ilvl w:val="0"/>
          <w:numId w:val="0"/>
        </w:numPr>
        <w:tabs>
          <w:tab w:val="left" w:pos="11074"/>
          <w:tab w:val="left" w:pos="12240"/>
          <w:tab w:val="left" w:pos="12960"/>
          <w:tab w:val="right" w:pos="14400"/>
        </w:tabs>
        <w:ind w:left="1080" w:hanging="360"/>
        <w:rPr>
          <w:color w:val="FF0000"/>
          <w:sz w:val="20"/>
          <w:szCs w:val="20"/>
        </w:rPr>
      </w:pPr>
      <w:r w:rsidRPr="0093233C">
        <w:rPr>
          <w:sz w:val="20"/>
          <w:szCs w:val="20"/>
        </w:rPr>
        <w:t>N/A</w:t>
      </w:r>
    </w:p>
    <w:p w14:paraId="5392DD86" w14:textId="77777777" w:rsidR="00FC547D" w:rsidRDefault="00FC547D" w:rsidP="00FC547D">
      <w:pPr>
        <w:pStyle w:val="ListNumber3"/>
        <w:numPr>
          <w:ilvl w:val="0"/>
          <w:numId w:val="7"/>
        </w:numPr>
        <w:tabs>
          <w:tab w:val="left" w:pos="11074"/>
          <w:tab w:val="left" w:pos="12240"/>
          <w:tab w:val="left" w:pos="12960"/>
          <w:tab w:val="right" w:pos="14400"/>
        </w:tabs>
        <w:spacing w:after="240"/>
      </w:pPr>
      <w:r w:rsidRPr="00BE2179">
        <w:t xml:space="preserve">Describe the implementation of targeted controls if the small MS4 discharges to an impaired water body with an approved TMDL. </w:t>
      </w:r>
    </w:p>
    <w:p w14:paraId="1010654E" w14:textId="13741596" w:rsidR="00FC547D" w:rsidRPr="00FC547D" w:rsidRDefault="00FC547D" w:rsidP="00FC547D">
      <w:pPr>
        <w:pStyle w:val="ListNumber3"/>
        <w:numPr>
          <w:ilvl w:val="0"/>
          <w:numId w:val="0"/>
        </w:numPr>
        <w:tabs>
          <w:tab w:val="left" w:pos="11074"/>
          <w:tab w:val="left" w:pos="12240"/>
          <w:tab w:val="left" w:pos="12960"/>
          <w:tab w:val="right" w:pos="14400"/>
        </w:tabs>
        <w:spacing w:after="240"/>
        <w:ind w:left="720"/>
        <w:rPr>
          <w:sz w:val="20"/>
          <w:szCs w:val="20"/>
        </w:rPr>
      </w:pPr>
      <w:r w:rsidRPr="00FC547D">
        <w:rPr>
          <w:sz w:val="20"/>
          <w:szCs w:val="20"/>
        </w:rPr>
        <w:t>N/A</w:t>
      </w:r>
    </w:p>
    <w:p w14:paraId="3B9976DA" w14:textId="16E06BA0" w:rsidR="00752BAC" w:rsidRPr="00BE2179" w:rsidRDefault="00752BAC" w:rsidP="00EC05F9">
      <w:pPr>
        <w:pStyle w:val="ListNumber3"/>
        <w:keepNext/>
        <w:keepLines/>
        <w:numPr>
          <w:ilvl w:val="0"/>
          <w:numId w:val="7"/>
        </w:numPr>
        <w:tabs>
          <w:tab w:val="left" w:pos="11074"/>
          <w:tab w:val="left" w:pos="12240"/>
          <w:tab w:val="left" w:pos="12960"/>
          <w:tab w:val="right" w:pos="14400"/>
        </w:tabs>
      </w:pPr>
      <w:r w:rsidRPr="00BE2179">
        <w:lastRenderedPageBreak/>
        <w:t xml:space="preserve">Report the benchmark identified by the MS4 and assessment activities: </w:t>
      </w:r>
    </w:p>
    <w:tbl>
      <w:tblPr>
        <w:tblStyle w:val="TCEQTable-Arial"/>
        <w:tblW w:w="9350" w:type="dxa"/>
        <w:tblInd w:w="600" w:type="dxa"/>
        <w:tblLook w:val="04A0" w:firstRow="1" w:lastRow="0" w:firstColumn="1" w:lastColumn="0" w:noHBand="0" w:noVBand="1"/>
      </w:tblPr>
      <w:tblGrid>
        <w:gridCol w:w="2056"/>
        <w:gridCol w:w="1833"/>
        <w:gridCol w:w="3669"/>
        <w:gridCol w:w="1792"/>
      </w:tblGrid>
      <w:tr w:rsidR="007322DD" w:rsidRPr="00675BBB" w14:paraId="5A5342C9" w14:textId="77777777" w:rsidTr="007322DD">
        <w:trPr>
          <w:cnfStyle w:val="100000000000" w:firstRow="1" w:lastRow="0" w:firstColumn="0" w:lastColumn="0" w:oddVBand="0" w:evenVBand="0" w:oddHBand="0" w:evenHBand="0" w:firstRowFirstColumn="0" w:firstRowLastColumn="0" w:lastRowFirstColumn="0" w:lastRowLastColumn="0"/>
          <w:trHeight w:val="1095"/>
        </w:trPr>
        <w:tc>
          <w:tcPr>
            <w:tcW w:w="2056" w:type="dxa"/>
            <w:vAlign w:val="top"/>
          </w:tcPr>
          <w:p w14:paraId="1FB734F6" w14:textId="77777777" w:rsidR="007322DD" w:rsidRPr="00582EA7" w:rsidRDefault="007322DD" w:rsidP="00EC05F9">
            <w:pPr>
              <w:keepNext/>
              <w:keepLines/>
              <w:spacing w:after="120" w:afterAutospacing="0"/>
              <w:rPr>
                <w:rFonts w:ascii="Arial" w:hAnsi="Arial" w:cs="Arial"/>
                <w:sz w:val="24"/>
              </w:rPr>
            </w:pPr>
            <w:r w:rsidRPr="00582EA7">
              <w:rPr>
                <w:rFonts w:cs="Arial"/>
                <w:sz w:val="24"/>
              </w:rPr>
              <w:t>Benchmark Parameter</w:t>
            </w:r>
            <w:r w:rsidRPr="00582EA7">
              <w:rPr>
                <w:rFonts w:ascii="Arial" w:hAnsi="Arial" w:cs="Arial"/>
                <w:sz w:val="24"/>
              </w:rPr>
              <w:t xml:space="preserve"> </w:t>
            </w:r>
          </w:p>
          <w:p w14:paraId="52778AB9" w14:textId="3A8DA0D5" w:rsidR="007322DD" w:rsidRPr="00582EA7" w:rsidRDefault="007322DD" w:rsidP="00EC05F9">
            <w:pPr>
              <w:keepNext/>
              <w:keepLines/>
              <w:spacing w:after="120" w:afterAutospacing="0"/>
              <w:rPr>
                <w:rFonts w:cs="Arial"/>
                <w:b w:val="0"/>
                <w:i/>
                <w:sz w:val="24"/>
              </w:rPr>
            </w:pPr>
          </w:p>
        </w:tc>
        <w:tc>
          <w:tcPr>
            <w:tcW w:w="1833" w:type="dxa"/>
            <w:vAlign w:val="top"/>
          </w:tcPr>
          <w:p w14:paraId="4F11AE60" w14:textId="77777777" w:rsidR="007322DD" w:rsidRPr="00582EA7" w:rsidRDefault="007322DD" w:rsidP="00EC05F9">
            <w:pPr>
              <w:keepNext/>
              <w:keepLines/>
              <w:spacing w:after="120" w:afterAutospacing="0"/>
              <w:rPr>
                <w:rFonts w:cs="Arial"/>
                <w:b w:val="0"/>
                <w:sz w:val="24"/>
              </w:rPr>
            </w:pPr>
            <w:r w:rsidRPr="00582EA7">
              <w:rPr>
                <w:rFonts w:cs="Arial"/>
                <w:sz w:val="24"/>
              </w:rPr>
              <w:t>Benchmark Value</w:t>
            </w:r>
          </w:p>
        </w:tc>
        <w:tc>
          <w:tcPr>
            <w:tcW w:w="3669" w:type="dxa"/>
            <w:vAlign w:val="top"/>
          </w:tcPr>
          <w:p w14:paraId="745B8A8A" w14:textId="77777777" w:rsidR="007322DD" w:rsidRPr="00582EA7" w:rsidRDefault="007322DD" w:rsidP="00EC05F9">
            <w:pPr>
              <w:keepNext/>
              <w:keepLines/>
              <w:spacing w:after="120" w:afterAutospacing="0"/>
              <w:rPr>
                <w:rFonts w:cs="Arial"/>
                <w:b w:val="0"/>
                <w:sz w:val="24"/>
              </w:rPr>
            </w:pPr>
            <w:r w:rsidRPr="00582EA7">
              <w:rPr>
                <w:rFonts w:cs="Arial"/>
                <w:sz w:val="24"/>
              </w:rPr>
              <w:t>Description of additional sampling or other assessment activities</w:t>
            </w:r>
          </w:p>
        </w:tc>
        <w:tc>
          <w:tcPr>
            <w:tcW w:w="1792" w:type="dxa"/>
            <w:vAlign w:val="top"/>
          </w:tcPr>
          <w:p w14:paraId="76DEBF06" w14:textId="77777777" w:rsidR="007322DD" w:rsidRPr="00582EA7" w:rsidRDefault="007322DD" w:rsidP="00EC05F9">
            <w:pPr>
              <w:keepNext/>
              <w:keepLines/>
              <w:spacing w:after="120" w:afterAutospacing="0"/>
              <w:rPr>
                <w:rFonts w:cs="Arial"/>
                <w:b w:val="0"/>
                <w:sz w:val="24"/>
              </w:rPr>
            </w:pPr>
            <w:r w:rsidRPr="00582EA7">
              <w:rPr>
                <w:rFonts w:cs="Arial"/>
                <w:sz w:val="24"/>
              </w:rPr>
              <w:t>Year(s) conducted</w:t>
            </w:r>
          </w:p>
        </w:tc>
      </w:tr>
      <w:tr w:rsidR="007322DD" w:rsidRPr="00675BBB" w14:paraId="0C70C2B7" w14:textId="77777777" w:rsidTr="007322DD">
        <w:trPr>
          <w:trHeight w:val="546"/>
        </w:trPr>
        <w:tc>
          <w:tcPr>
            <w:tcW w:w="2056" w:type="dxa"/>
            <w:vAlign w:val="top"/>
          </w:tcPr>
          <w:p w14:paraId="473611BB" w14:textId="2633E15B"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c>
          <w:tcPr>
            <w:tcW w:w="1833" w:type="dxa"/>
            <w:vAlign w:val="top"/>
          </w:tcPr>
          <w:p w14:paraId="0052FE51" w14:textId="79C78CFC"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c>
          <w:tcPr>
            <w:tcW w:w="3669" w:type="dxa"/>
            <w:vAlign w:val="top"/>
          </w:tcPr>
          <w:p w14:paraId="0AF31291" w14:textId="69367ED6"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c>
          <w:tcPr>
            <w:tcW w:w="1792" w:type="dxa"/>
            <w:vAlign w:val="top"/>
          </w:tcPr>
          <w:p w14:paraId="2A1BED71" w14:textId="6AACD40C" w:rsidR="007322DD" w:rsidRPr="007322DD" w:rsidRDefault="007322DD" w:rsidP="007322DD">
            <w:pPr>
              <w:spacing w:after="120" w:afterAutospacing="0"/>
              <w:jc w:val="center"/>
              <w:rPr>
                <w:rFonts w:ascii="Arial" w:hAnsi="Arial" w:cs="Arial"/>
                <w:szCs w:val="20"/>
              </w:rPr>
            </w:pPr>
            <w:r w:rsidRPr="007322DD">
              <w:rPr>
                <w:rFonts w:ascii="Arial" w:hAnsi="Arial" w:cs="Arial"/>
                <w:szCs w:val="20"/>
              </w:rPr>
              <w:t>N/A</w:t>
            </w:r>
          </w:p>
        </w:tc>
      </w:tr>
    </w:tbl>
    <w:p w14:paraId="0FB2427F" w14:textId="06A4D66A" w:rsidR="003E0FC1" w:rsidRDefault="003E0FC1" w:rsidP="00D07FCF">
      <w:pPr>
        <w:pStyle w:val="ListNumber3"/>
        <w:keepNext/>
        <w:keepLines/>
        <w:numPr>
          <w:ilvl w:val="0"/>
          <w:numId w:val="7"/>
        </w:numPr>
        <w:tabs>
          <w:tab w:val="left" w:pos="11074"/>
          <w:tab w:val="left" w:pos="12240"/>
          <w:tab w:val="left" w:pos="12960"/>
          <w:tab w:val="right" w:pos="14400"/>
        </w:tabs>
        <w:spacing w:before="360"/>
      </w:pPr>
      <w:r w:rsidRPr="007A2811">
        <w:t>Provide an analysis of how the selected BMPs will be effective in contribu</w:t>
      </w:r>
      <w:r>
        <w:t>ting to achieving the benchmark:</w:t>
      </w:r>
    </w:p>
    <w:tbl>
      <w:tblPr>
        <w:tblStyle w:val="TCEQTable-Arial"/>
        <w:tblW w:w="4998" w:type="pct"/>
        <w:tblInd w:w="600" w:type="dxa"/>
        <w:tblLayout w:type="fixed"/>
        <w:tblLook w:val="01A0" w:firstRow="1" w:lastRow="0" w:firstColumn="1" w:lastColumn="1" w:noHBand="0" w:noVBand="0"/>
      </w:tblPr>
      <w:tblGrid>
        <w:gridCol w:w="3115"/>
        <w:gridCol w:w="2989"/>
        <w:gridCol w:w="3242"/>
      </w:tblGrid>
      <w:tr w:rsidR="007E70DB" w:rsidRPr="006117E9" w14:paraId="697555A5" w14:textId="77777777" w:rsidTr="007E70DB">
        <w:trPr>
          <w:cnfStyle w:val="100000000000" w:firstRow="1" w:lastRow="0" w:firstColumn="0" w:lastColumn="0" w:oddVBand="0" w:evenVBand="0" w:oddHBand="0" w:evenHBand="0" w:firstRowFirstColumn="0" w:firstRowLastColumn="0" w:lastRowFirstColumn="0" w:lastRowLastColumn="0"/>
          <w:trHeight w:val="863"/>
        </w:trPr>
        <w:tc>
          <w:tcPr>
            <w:tcW w:w="3115" w:type="dxa"/>
            <w:vAlign w:val="top"/>
          </w:tcPr>
          <w:p w14:paraId="53C5FB8D" w14:textId="77777777" w:rsidR="007E70DB" w:rsidRPr="00582EA7" w:rsidRDefault="007E70DB" w:rsidP="00D07FCF">
            <w:pPr>
              <w:keepNext/>
              <w:keepLines/>
              <w:tabs>
                <w:tab w:val="left" w:pos="11074"/>
                <w:tab w:val="left" w:pos="12240"/>
                <w:tab w:val="left" w:pos="12960"/>
                <w:tab w:val="right" w:pos="14400"/>
              </w:tabs>
              <w:spacing w:after="120" w:afterAutospacing="0"/>
              <w:rPr>
                <w:b w:val="0"/>
                <w:sz w:val="24"/>
              </w:rPr>
            </w:pPr>
            <w:r w:rsidRPr="00582EA7">
              <w:rPr>
                <w:sz w:val="24"/>
              </w:rPr>
              <w:t>Benchmark Parameter</w:t>
            </w:r>
          </w:p>
        </w:tc>
        <w:tc>
          <w:tcPr>
            <w:tcW w:w="2989" w:type="dxa"/>
            <w:vAlign w:val="top"/>
          </w:tcPr>
          <w:p w14:paraId="6D50232A" w14:textId="77777777" w:rsidR="007E70DB" w:rsidRPr="00582EA7" w:rsidRDefault="007E70DB" w:rsidP="00D07FCF">
            <w:pPr>
              <w:keepNext/>
              <w:keepLines/>
              <w:tabs>
                <w:tab w:val="left" w:pos="11074"/>
                <w:tab w:val="left" w:pos="12240"/>
                <w:tab w:val="left" w:pos="12960"/>
                <w:tab w:val="right" w:pos="14400"/>
              </w:tabs>
              <w:spacing w:after="120" w:afterAutospacing="0"/>
              <w:rPr>
                <w:b w:val="0"/>
                <w:sz w:val="24"/>
              </w:rPr>
            </w:pPr>
            <w:r w:rsidRPr="00582EA7">
              <w:rPr>
                <w:sz w:val="24"/>
              </w:rPr>
              <w:t>Selected BMP</w:t>
            </w:r>
          </w:p>
        </w:tc>
        <w:tc>
          <w:tcPr>
            <w:tcW w:w="3242" w:type="dxa"/>
            <w:vAlign w:val="top"/>
          </w:tcPr>
          <w:p w14:paraId="36620562" w14:textId="77777777" w:rsidR="007E70DB" w:rsidRPr="00582EA7" w:rsidRDefault="007E70DB" w:rsidP="00D07FCF">
            <w:pPr>
              <w:keepNext/>
              <w:keepLines/>
              <w:tabs>
                <w:tab w:val="left" w:pos="11074"/>
                <w:tab w:val="left" w:pos="12240"/>
                <w:tab w:val="left" w:pos="12960"/>
                <w:tab w:val="right" w:pos="14400"/>
              </w:tabs>
              <w:spacing w:after="120" w:afterAutospacing="0"/>
              <w:rPr>
                <w:b w:val="0"/>
                <w:sz w:val="24"/>
              </w:rPr>
            </w:pPr>
            <w:r w:rsidRPr="00582EA7">
              <w:rPr>
                <w:sz w:val="24"/>
              </w:rPr>
              <w:t>Contribution to achieving Benchmark</w:t>
            </w:r>
          </w:p>
        </w:tc>
      </w:tr>
      <w:tr w:rsidR="007E70DB" w:rsidRPr="006117E9" w14:paraId="66F0C455" w14:textId="77777777" w:rsidTr="007E70DB">
        <w:trPr>
          <w:trHeight w:val="564"/>
        </w:trPr>
        <w:tc>
          <w:tcPr>
            <w:tcW w:w="3115" w:type="dxa"/>
            <w:vAlign w:val="top"/>
          </w:tcPr>
          <w:p w14:paraId="55637B00" w14:textId="5E7B4CFF" w:rsidR="007E70DB" w:rsidRPr="007E70DB" w:rsidRDefault="007E70DB" w:rsidP="00D07FCF">
            <w:pPr>
              <w:keepNext/>
              <w:keepLines/>
              <w:tabs>
                <w:tab w:val="left" w:pos="11074"/>
                <w:tab w:val="left" w:pos="12240"/>
                <w:tab w:val="left" w:pos="12960"/>
                <w:tab w:val="right" w:pos="14400"/>
              </w:tabs>
              <w:spacing w:after="120" w:afterAutospacing="0"/>
              <w:ind w:hanging="360"/>
              <w:jc w:val="center"/>
              <w:rPr>
                <w:iCs/>
                <w:szCs w:val="20"/>
              </w:rPr>
            </w:pPr>
            <w:r w:rsidRPr="007E70DB">
              <w:rPr>
                <w:iCs/>
                <w:szCs w:val="20"/>
              </w:rPr>
              <w:t>N/A</w:t>
            </w:r>
          </w:p>
        </w:tc>
        <w:tc>
          <w:tcPr>
            <w:tcW w:w="2989" w:type="dxa"/>
            <w:vAlign w:val="top"/>
          </w:tcPr>
          <w:p w14:paraId="64728398" w14:textId="4A31EE44" w:rsidR="007E70DB" w:rsidRPr="007E70DB" w:rsidRDefault="007E70DB" w:rsidP="00D07FCF">
            <w:pPr>
              <w:keepNext/>
              <w:keepLines/>
              <w:tabs>
                <w:tab w:val="left" w:pos="11074"/>
                <w:tab w:val="left" w:pos="12240"/>
                <w:tab w:val="left" w:pos="12960"/>
                <w:tab w:val="right" w:pos="14400"/>
              </w:tabs>
              <w:spacing w:after="120" w:afterAutospacing="0"/>
              <w:ind w:hanging="360"/>
              <w:jc w:val="center"/>
              <w:rPr>
                <w:iCs/>
                <w:szCs w:val="20"/>
              </w:rPr>
            </w:pPr>
            <w:r w:rsidRPr="007E70DB">
              <w:rPr>
                <w:iCs/>
                <w:szCs w:val="20"/>
              </w:rPr>
              <w:t>N/A</w:t>
            </w:r>
          </w:p>
        </w:tc>
        <w:tc>
          <w:tcPr>
            <w:tcW w:w="3242" w:type="dxa"/>
            <w:vAlign w:val="top"/>
          </w:tcPr>
          <w:p w14:paraId="182F3AD5" w14:textId="2BF908BB" w:rsidR="007E70DB" w:rsidRPr="007E70DB" w:rsidRDefault="007E70DB" w:rsidP="00D07FCF">
            <w:pPr>
              <w:keepNext/>
              <w:keepLines/>
              <w:tabs>
                <w:tab w:val="left" w:pos="11074"/>
                <w:tab w:val="left" w:pos="12240"/>
                <w:tab w:val="left" w:pos="12960"/>
                <w:tab w:val="right" w:pos="14400"/>
              </w:tabs>
              <w:spacing w:after="120" w:afterAutospacing="0"/>
              <w:ind w:hanging="360"/>
              <w:jc w:val="center"/>
              <w:rPr>
                <w:iCs/>
                <w:szCs w:val="20"/>
              </w:rPr>
            </w:pPr>
            <w:r w:rsidRPr="007E70DB">
              <w:rPr>
                <w:iCs/>
                <w:szCs w:val="20"/>
              </w:rPr>
              <w:t>N/A</w:t>
            </w:r>
          </w:p>
        </w:tc>
      </w:tr>
    </w:tbl>
    <w:p w14:paraId="00F3989D" w14:textId="77777777" w:rsidR="003E0FC1" w:rsidRPr="007A2811" w:rsidRDefault="003E0FC1" w:rsidP="00F910D3">
      <w:pPr>
        <w:pStyle w:val="ListNumber3"/>
        <w:numPr>
          <w:ilvl w:val="0"/>
          <w:numId w:val="0"/>
        </w:numPr>
        <w:tabs>
          <w:tab w:val="left" w:pos="11074"/>
          <w:tab w:val="left" w:pos="12240"/>
          <w:tab w:val="left" w:pos="12960"/>
          <w:tab w:val="right" w:pos="14400"/>
        </w:tabs>
        <w:spacing w:after="120" w:afterAutospacing="0"/>
        <w:ind w:left="1080" w:hanging="360"/>
      </w:pPr>
    </w:p>
    <w:p w14:paraId="495CD624" w14:textId="00414A1C" w:rsidR="00D74FB2" w:rsidRPr="00BE2179" w:rsidRDefault="002C3671" w:rsidP="003E0FC1">
      <w:pPr>
        <w:numPr>
          <w:ilvl w:val="0"/>
          <w:numId w:val="7"/>
        </w:numPr>
        <w:tabs>
          <w:tab w:val="left" w:pos="11074"/>
          <w:tab w:val="left" w:pos="12240"/>
          <w:tab w:val="left" w:pos="12960"/>
          <w:tab w:val="right" w:pos="14400"/>
        </w:tabs>
      </w:pPr>
      <w:r w:rsidRPr="00BE2179">
        <w:t>If applicable, report on focused BMPs to address impairment for bacteria:</w:t>
      </w:r>
    </w:p>
    <w:tbl>
      <w:tblPr>
        <w:tblStyle w:val="TCEQTable-Arial"/>
        <w:tblW w:w="5000" w:type="pct"/>
        <w:tblInd w:w="600" w:type="dxa"/>
        <w:tblLayout w:type="fixed"/>
        <w:tblLook w:val="01A0" w:firstRow="1" w:lastRow="0" w:firstColumn="1" w:lastColumn="1" w:noHBand="0" w:noVBand="0"/>
      </w:tblPr>
      <w:tblGrid>
        <w:gridCol w:w="4959"/>
        <w:gridCol w:w="4391"/>
      </w:tblGrid>
      <w:tr w:rsidR="00D74FB2" w:rsidRPr="00B00A9A" w14:paraId="2CD81014" w14:textId="77777777" w:rsidTr="004D58AA">
        <w:trPr>
          <w:cnfStyle w:val="100000000000" w:firstRow="1" w:lastRow="0" w:firstColumn="0" w:lastColumn="0" w:oddVBand="0" w:evenVBand="0" w:oddHBand="0" w:evenHBand="0" w:firstRowFirstColumn="0" w:firstRowLastColumn="0" w:lastRowFirstColumn="0" w:lastRowLastColumn="0"/>
          <w:trHeight w:hRule="exact" w:val="864"/>
        </w:trPr>
        <w:tc>
          <w:tcPr>
            <w:tcW w:w="4959" w:type="dxa"/>
            <w:vAlign w:val="top"/>
          </w:tcPr>
          <w:p w14:paraId="0990029E" w14:textId="77777777" w:rsidR="00D74FB2" w:rsidRPr="00582EA7" w:rsidRDefault="00D74FB2" w:rsidP="002C3671">
            <w:pPr>
              <w:spacing w:after="120" w:afterAutospacing="0"/>
              <w:rPr>
                <w:b w:val="0"/>
                <w:sz w:val="24"/>
              </w:rPr>
            </w:pPr>
            <w:r w:rsidRPr="00582EA7">
              <w:rPr>
                <w:sz w:val="24"/>
              </w:rPr>
              <w:t xml:space="preserve">Description of </w:t>
            </w:r>
            <w:r w:rsidRPr="00582EA7">
              <w:rPr>
                <w:sz w:val="24"/>
              </w:rPr>
              <w:br/>
              <w:t>bacteria-focused BMP</w:t>
            </w:r>
          </w:p>
        </w:tc>
        <w:tc>
          <w:tcPr>
            <w:tcW w:w="4391" w:type="dxa"/>
            <w:vAlign w:val="top"/>
          </w:tcPr>
          <w:p w14:paraId="74C10B36" w14:textId="77777777" w:rsidR="00D74FB2" w:rsidRPr="00582EA7" w:rsidRDefault="00D74FB2" w:rsidP="002C3671">
            <w:pPr>
              <w:spacing w:after="120" w:afterAutospacing="0"/>
              <w:rPr>
                <w:b w:val="0"/>
                <w:sz w:val="24"/>
              </w:rPr>
            </w:pPr>
            <w:r w:rsidRPr="00582EA7">
              <w:rPr>
                <w:sz w:val="24"/>
              </w:rPr>
              <w:t xml:space="preserve"> Comments/Discussion</w:t>
            </w:r>
          </w:p>
        </w:tc>
      </w:tr>
      <w:tr w:rsidR="00D74FB2" w:rsidRPr="00B00A9A" w14:paraId="74C1F557" w14:textId="77777777" w:rsidTr="004D58AA">
        <w:trPr>
          <w:trHeight w:val="438"/>
        </w:trPr>
        <w:tc>
          <w:tcPr>
            <w:tcW w:w="4959" w:type="dxa"/>
            <w:vAlign w:val="top"/>
          </w:tcPr>
          <w:p w14:paraId="77ED93AC" w14:textId="055BEA90" w:rsidR="00D74FB2" w:rsidRPr="002C3671" w:rsidRDefault="002C3671" w:rsidP="002C3671">
            <w:pPr>
              <w:autoSpaceDE w:val="0"/>
              <w:autoSpaceDN w:val="0"/>
              <w:adjustRightInd w:val="0"/>
              <w:spacing w:after="120" w:afterAutospacing="0"/>
              <w:jc w:val="center"/>
              <w:rPr>
                <w:szCs w:val="20"/>
              </w:rPr>
            </w:pPr>
            <w:r w:rsidRPr="002C3671">
              <w:rPr>
                <w:szCs w:val="20"/>
              </w:rPr>
              <w:t>N/A</w:t>
            </w:r>
          </w:p>
        </w:tc>
        <w:tc>
          <w:tcPr>
            <w:tcW w:w="4391" w:type="dxa"/>
            <w:vAlign w:val="top"/>
          </w:tcPr>
          <w:p w14:paraId="70472777" w14:textId="726A2CD3" w:rsidR="00D74FB2" w:rsidRPr="002C3671" w:rsidRDefault="002C3671" w:rsidP="002C3671">
            <w:pPr>
              <w:spacing w:after="120" w:afterAutospacing="0"/>
              <w:jc w:val="center"/>
              <w:rPr>
                <w:szCs w:val="20"/>
              </w:rPr>
            </w:pPr>
            <w:r w:rsidRPr="002C3671">
              <w:rPr>
                <w:szCs w:val="20"/>
              </w:rPr>
              <w:t>N/A</w:t>
            </w:r>
          </w:p>
        </w:tc>
      </w:tr>
    </w:tbl>
    <w:p w14:paraId="0979A445" w14:textId="77777777" w:rsidR="003F1679" w:rsidRDefault="003F1679" w:rsidP="003F1679">
      <w:pPr>
        <w:tabs>
          <w:tab w:val="left" w:pos="11074"/>
          <w:tab w:val="left" w:pos="12240"/>
          <w:tab w:val="left" w:pos="12960"/>
          <w:tab w:val="right" w:pos="14400"/>
        </w:tabs>
        <w:spacing w:after="120" w:afterAutospacing="0"/>
        <w:ind w:left="446"/>
      </w:pPr>
    </w:p>
    <w:p w14:paraId="7DF62C5C" w14:textId="7426A44A" w:rsidR="00083580" w:rsidRDefault="003F1679" w:rsidP="004D58AA">
      <w:pPr>
        <w:keepNext/>
        <w:keepLines/>
        <w:numPr>
          <w:ilvl w:val="0"/>
          <w:numId w:val="7"/>
        </w:numPr>
        <w:tabs>
          <w:tab w:val="left" w:pos="11074"/>
          <w:tab w:val="left" w:pos="12240"/>
          <w:tab w:val="left" w:pos="12960"/>
          <w:tab w:val="right" w:pos="14400"/>
        </w:tabs>
      </w:pPr>
      <w:r w:rsidRPr="00BE2179">
        <w:t>Assess the progress to determine BMP’s effectiveness in achieving the benchmark.</w:t>
      </w:r>
    </w:p>
    <w:tbl>
      <w:tblPr>
        <w:tblStyle w:val="TCEQTable-Arial"/>
        <w:tblW w:w="9360" w:type="dxa"/>
        <w:tblInd w:w="625" w:type="dxa"/>
        <w:tblLook w:val="04A0" w:firstRow="1" w:lastRow="0" w:firstColumn="1" w:lastColumn="0" w:noHBand="0" w:noVBand="1"/>
        <w:tblCaption w:val="Benchmark "/>
        <w:tblDescription w:val="Benchmark Indicator and description/comments"/>
      </w:tblPr>
      <w:tblGrid>
        <w:gridCol w:w="4950"/>
        <w:gridCol w:w="4410"/>
      </w:tblGrid>
      <w:tr w:rsidR="002544F2" w14:paraId="507B04E5" w14:textId="77777777" w:rsidTr="005C08F6">
        <w:trPr>
          <w:cnfStyle w:val="100000000000" w:firstRow="1" w:lastRow="0" w:firstColumn="0" w:lastColumn="0" w:oddVBand="0" w:evenVBand="0" w:oddHBand="0" w:evenHBand="0" w:firstRowFirstColumn="0" w:firstRowLastColumn="0" w:lastRowFirstColumn="0" w:lastRowLastColumn="0"/>
        </w:trPr>
        <w:tc>
          <w:tcPr>
            <w:tcW w:w="4950" w:type="dxa"/>
            <w:vAlign w:val="top"/>
          </w:tcPr>
          <w:p w14:paraId="7A64A8FE" w14:textId="77777777" w:rsidR="002544F2" w:rsidRPr="00582EA7" w:rsidRDefault="002544F2" w:rsidP="004D58AA">
            <w:pPr>
              <w:keepNext/>
              <w:keepLines/>
              <w:spacing w:after="120" w:afterAutospacing="0"/>
              <w:rPr>
                <w:sz w:val="24"/>
              </w:rPr>
            </w:pPr>
            <w:r w:rsidRPr="00582EA7">
              <w:rPr>
                <w:rFonts w:cs="Arial"/>
                <w:sz w:val="24"/>
              </w:rPr>
              <w:t>Benchmark Indicator</w:t>
            </w:r>
          </w:p>
        </w:tc>
        <w:tc>
          <w:tcPr>
            <w:tcW w:w="4410" w:type="dxa"/>
            <w:vAlign w:val="top"/>
          </w:tcPr>
          <w:p w14:paraId="02B40D9D" w14:textId="77777777" w:rsidR="002544F2" w:rsidRPr="00582EA7" w:rsidRDefault="002544F2" w:rsidP="004D58AA">
            <w:pPr>
              <w:keepNext/>
              <w:keepLines/>
              <w:spacing w:after="120" w:afterAutospacing="0"/>
              <w:rPr>
                <w:sz w:val="24"/>
              </w:rPr>
            </w:pPr>
            <w:r w:rsidRPr="00582EA7">
              <w:rPr>
                <w:rFonts w:cs="Arial"/>
                <w:sz w:val="24"/>
              </w:rPr>
              <w:t>Description/Comments</w:t>
            </w:r>
          </w:p>
        </w:tc>
      </w:tr>
      <w:tr w:rsidR="002544F2" w14:paraId="50667C7F" w14:textId="77777777" w:rsidTr="005C08F6">
        <w:trPr>
          <w:trHeight w:val="518"/>
        </w:trPr>
        <w:tc>
          <w:tcPr>
            <w:tcW w:w="4950" w:type="dxa"/>
            <w:vAlign w:val="top"/>
          </w:tcPr>
          <w:p w14:paraId="1A779C43" w14:textId="373D5861" w:rsidR="002544F2" w:rsidRPr="002544F2" w:rsidRDefault="002544F2" w:rsidP="004D58AA">
            <w:pPr>
              <w:keepNext/>
              <w:keepLines/>
              <w:tabs>
                <w:tab w:val="left" w:pos="11074"/>
                <w:tab w:val="left" w:pos="12240"/>
                <w:tab w:val="left" w:pos="12960"/>
                <w:tab w:val="right" w:pos="14400"/>
              </w:tabs>
              <w:spacing w:after="120" w:afterAutospacing="0"/>
              <w:jc w:val="center"/>
              <w:rPr>
                <w:szCs w:val="20"/>
              </w:rPr>
            </w:pPr>
            <w:r w:rsidRPr="002544F2">
              <w:rPr>
                <w:szCs w:val="20"/>
              </w:rPr>
              <w:t>N/A</w:t>
            </w:r>
          </w:p>
        </w:tc>
        <w:tc>
          <w:tcPr>
            <w:tcW w:w="4410" w:type="dxa"/>
            <w:vAlign w:val="top"/>
          </w:tcPr>
          <w:p w14:paraId="79B2835D" w14:textId="3771D843" w:rsidR="002544F2" w:rsidRPr="002544F2" w:rsidRDefault="002544F2" w:rsidP="004D58AA">
            <w:pPr>
              <w:keepNext/>
              <w:keepLines/>
              <w:tabs>
                <w:tab w:val="left" w:pos="11074"/>
                <w:tab w:val="left" w:pos="12240"/>
                <w:tab w:val="left" w:pos="12960"/>
                <w:tab w:val="right" w:pos="14400"/>
              </w:tabs>
              <w:spacing w:after="120" w:afterAutospacing="0"/>
              <w:jc w:val="center"/>
              <w:rPr>
                <w:szCs w:val="20"/>
              </w:rPr>
            </w:pPr>
            <w:r w:rsidRPr="002544F2">
              <w:rPr>
                <w:szCs w:val="20"/>
              </w:rPr>
              <w:t>N/A</w:t>
            </w:r>
          </w:p>
        </w:tc>
      </w:tr>
    </w:tbl>
    <w:p w14:paraId="38CCF298" w14:textId="77777777" w:rsidR="004C2006" w:rsidRPr="004C2006" w:rsidRDefault="004C2006" w:rsidP="004C2006">
      <w:pPr>
        <w:numPr>
          <w:ilvl w:val="0"/>
          <w:numId w:val="6"/>
        </w:numPr>
        <w:spacing w:before="240" w:after="160"/>
        <w:outlineLvl w:val="2"/>
        <w:rPr>
          <w:bCs/>
          <w:sz w:val="28"/>
          <w:szCs w:val="26"/>
        </w:rPr>
      </w:pPr>
      <w:r w:rsidRPr="004C2006">
        <w:rPr>
          <w:b/>
          <w:bCs/>
          <w:sz w:val="28"/>
          <w:szCs w:val="26"/>
        </w:rPr>
        <w:t xml:space="preserve">Stormwater Activities </w:t>
      </w:r>
    </w:p>
    <w:p w14:paraId="2983781A" w14:textId="77777777" w:rsidR="004C2006" w:rsidRDefault="004C2006" w:rsidP="004C2006">
      <w:r w:rsidRPr="008D583A">
        <w:t>Describe activities planned for the next reporting year:</w:t>
      </w:r>
      <w:r w:rsidRPr="004C2006">
        <w:t xml:space="preserve">  </w:t>
      </w:r>
    </w:p>
    <w:p w14:paraId="2A286DA2" w14:textId="24CD06F6" w:rsidR="00E6638B" w:rsidRPr="007E3110" w:rsidRDefault="008D583A" w:rsidP="004C2006">
      <w:pPr>
        <w:rPr>
          <w:sz w:val="20"/>
          <w:szCs w:val="20"/>
        </w:rPr>
      </w:pPr>
      <w:r>
        <w:rPr>
          <w:sz w:val="20"/>
          <w:szCs w:val="20"/>
        </w:rPr>
        <w:t>T</w:t>
      </w:r>
      <w:r w:rsidR="002B29D0" w:rsidRPr="007E3110">
        <w:rPr>
          <w:sz w:val="20"/>
          <w:szCs w:val="20"/>
        </w:rPr>
        <w:t xml:space="preserve">he </w:t>
      </w:r>
      <w:r>
        <w:rPr>
          <w:sz w:val="20"/>
          <w:szCs w:val="20"/>
        </w:rPr>
        <w:t>n</w:t>
      </w:r>
      <w:r w:rsidR="00E6638B" w:rsidRPr="007E3110">
        <w:rPr>
          <w:sz w:val="20"/>
          <w:szCs w:val="20"/>
        </w:rPr>
        <w:t xml:space="preserve">ext reporting year will be conducted under the 2024 Phase II MS4 </w:t>
      </w:r>
      <w:r w:rsidR="0036618B" w:rsidRPr="007E3110">
        <w:rPr>
          <w:sz w:val="20"/>
          <w:szCs w:val="20"/>
        </w:rPr>
        <w:t xml:space="preserve">TPDES General Permit. A revised SWMP with new BMPs and activities will be implemented. </w:t>
      </w:r>
      <w:r w:rsidR="002B29D0" w:rsidRPr="007E3110">
        <w:rPr>
          <w:sz w:val="20"/>
          <w:szCs w:val="20"/>
        </w:rPr>
        <w:t xml:space="preserve">Below are </w:t>
      </w:r>
      <w:r w:rsidR="00173A12" w:rsidRPr="007E3110">
        <w:rPr>
          <w:sz w:val="20"/>
          <w:szCs w:val="20"/>
        </w:rPr>
        <w:t xml:space="preserve">these </w:t>
      </w:r>
      <w:r w:rsidR="002B29D0" w:rsidRPr="007E3110">
        <w:rPr>
          <w:sz w:val="20"/>
          <w:szCs w:val="20"/>
        </w:rPr>
        <w:t>activities</w:t>
      </w:r>
      <w:r w:rsidR="00173A12" w:rsidRPr="007E3110">
        <w:rPr>
          <w:sz w:val="20"/>
          <w:szCs w:val="20"/>
        </w:rPr>
        <w:t xml:space="preserve"> planned for the</w:t>
      </w:r>
      <w:r w:rsidR="007E3110" w:rsidRPr="007E3110">
        <w:rPr>
          <w:sz w:val="20"/>
          <w:szCs w:val="20"/>
        </w:rPr>
        <w:t xml:space="preserve"> first reporting year</w:t>
      </w:r>
      <w:r w:rsidR="00143DF4" w:rsidRPr="007E3110">
        <w:rPr>
          <w:sz w:val="20"/>
          <w:szCs w:val="20"/>
        </w:rPr>
        <w:t xml:space="preserve">. </w:t>
      </w:r>
    </w:p>
    <w:tbl>
      <w:tblPr>
        <w:tblStyle w:val="TCEQTable-Arial"/>
        <w:tblW w:w="9985" w:type="dxa"/>
        <w:tblLook w:val="01E0" w:firstRow="1" w:lastRow="1" w:firstColumn="1" w:lastColumn="1" w:noHBand="0" w:noVBand="0"/>
      </w:tblPr>
      <w:tblGrid>
        <w:gridCol w:w="1485"/>
        <w:gridCol w:w="2036"/>
        <w:gridCol w:w="2612"/>
        <w:gridCol w:w="3852"/>
      </w:tblGrid>
      <w:tr w:rsidR="004C2006" w:rsidRPr="004C2006" w14:paraId="2C6496B7" w14:textId="77777777" w:rsidTr="002300D0">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33A350D7" w14:textId="77777777" w:rsidR="004C2006" w:rsidRPr="00B242BC" w:rsidRDefault="004C2006" w:rsidP="00B242BC">
            <w:pPr>
              <w:spacing w:after="120" w:afterAutospacing="0" w:line="288" w:lineRule="auto"/>
              <w:rPr>
                <w:rFonts w:cs="Arial"/>
                <w:sz w:val="24"/>
              </w:rPr>
            </w:pPr>
            <w:r w:rsidRPr="00B242BC">
              <w:rPr>
                <w:rFonts w:cs="Arial"/>
                <w:sz w:val="24"/>
              </w:rPr>
              <w:lastRenderedPageBreak/>
              <w:t>MCM(s)</w:t>
            </w:r>
          </w:p>
        </w:tc>
        <w:tc>
          <w:tcPr>
            <w:tcW w:w="2036" w:type="dxa"/>
            <w:vAlign w:val="top"/>
          </w:tcPr>
          <w:p w14:paraId="1B612851" w14:textId="77777777" w:rsidR="004C2006" w:rsidRPr="00B242BC" w:rsidRDefault="004C2006" w:rsidP="00B242BC">
            <w:pPr>
              <w:spacing w:after="120" w:afterAutospacing="0" w:line="288" w:lineRule="auto"/>
              <w:rPr>
                <w:rFonts w:cs="Arial"/>
                <w:sz w:val="24"/>
              </w:rPr>
            </w:pPr>
            <w:r w:rsidRPr="00B242BC">
              <w:rPr>
                <w:rFonts w:cs="Arial"/>
                <w:sz w:val="24"/>
              </w:rPr>
              <w:t>BMP</w:t>
            </w:r>
          </w:p>
        </w:tc>
        <w:tc>
          <w:tcPr>
            <w:tcW w:w="2612" w:type="dxa"/>
            <w:vAlign w:val="top"/>
          </w:tcPr>
          <w:p w14:paraId="79546797" w14:textId="77777777" w:rsidR="004C2006" w:rsidRPr="00B242BC" w:rsidRDefault="004C2006" w:rsidP="00B242BC">
            <w:pPr>
              <w:spacing w:after="120" w:afterAutospacing="0" w:line="288" w:lineRule="auto"/>
              <w:rPr>
                <w:rFonts w:cs="Arial"/>
                <w:sz w:val="24"/>
              </w:rPr>
            </w:pPr>
            <w:r w:rsidRPr="00B242BC">
              <w:rPr>
                <w:rFonts w:cs="Arial"/>
                <w:sz w:val="24"/>
              </w:rPr>
              <w:t>Stormwater Activity</w:t>
            </w:r>
          </w:p>
        </w:tc>
        <w:tc>
          <w:tcPr>
            <w:tcW w:w="3852" w:type="dxa"/>
            <w:vAlign w:val="top"/>
          </w:tcPr>
          <w:p w14:paraId="36170697" w14:textId="77777777" w:rsidR="004C2006" w:rsidRPr="00B242BC" w:rsidRDefault="004C2006" w:rsidP="00B242BC">
            <w:pPr>
              <w:spacing w:after="120" w:afterAutospacing="0" w:line="288" w:lineRule="auto"/>
              <w:rPr>
                <w:rFonts w:cs="Arial"/>
                <w:sz w:val="24"/>
              </w:rPr>
            </w:pPr>
            <w:r w:rsidRPr="00B242BC">
              <w:rPr>
                <w:rFonts w:cs="Arial"/>
                <w:sz w:val="24"/>
              </w:rPr>
              <w:t>Description/Comments</w:t>
            </w:r>
          </w:p>
        </w:tc>
      </w:tr>
      <w:tr w:rsidR="004C2006" w:rsidRPr="004C2006" w14:paraId="5D8C203F" w14:textId="77777777" w:rsidTr="002D4EC0">
        <w:trPr>
          <w:trHeight w:val="828"/>
        </w:trPr>
        <w:tc>
          <w:tcPr>
            <w:tcW w:w="1485" w:type="dxa"/>
            <w:vAlign w:val="top"/>
          </w:tcPr>
          <w:p w14:paraId="29F6A560" w14:textId="7094229F" w:rsidR="004C2006" w:rsidRPr="004C2006" w:rsidRDefault="00440441" w:rsidP="004C2006">
            <w:pPr>
              <w:spacing w:line="288" w:lineRule="auto"/>
              <w:jc w:val="center"/>
              <w:rPr>
                <w:rFonts w:ascii="Arial" w:hAnsi="Arial" w:cs="Arial"/>
              </w:rPr>
            </w:pPr>
            <w:r>
              <w:rPr>
                <w:rFonts w:ascii="Arial" w:hAnsi="Arial" w:cs="Arial"/>
              </w:rPr>
              <w:t>1</w:t>
            </w:r>
          </w:p>
        </w:tc>
        <w:tc>
          <w:tcPr>
            <w:tcW w:w="2036" w:type="dxa"/>
            <w:vAlign w:val="top"/>
          </w:tcPr>
          <w:p w14:paraId="763324DF" w14:textId="67869D97" w:rsidR="004C2006" w:rsidRPr="004C2006" w:rsidRDefault="00E46D28" w:rsidP="004C2006">
            <w:pPr>
              <w:spacing w:line="288" w:lineRule="auto"/>
              <w:rPr>
                <w:rFonts w:ascii="Arial" w:hAnsi="Arial" w:cs="Arial"/>
              </w:rPr>
            </w:pPr>
            <w:r>
              <w:rPr>
                <w:rFonts w:ascii="Arial" w:hAnsi="Arial" w:cs="Arial"/>
              </w:rPr>
              <w:t>1-1 Info. On MS4 Operator’s Website</w:t>
            </w:r>
          </w:p>
        </w:tc>
        <w:tc>
          <w:tcPr>
            <w:tcW w:w="2612" w:type="dxa"/>
            <w:vAlign w:val="top"/>
          </w:tcPr>
          <w:p w14:paraId="231A666A" w14:textId="63866EB5" w:rsidR="004C2006" w:rsidRPr="004C2006" w:rsidRDefault="00985EAE" w:rsidP="004C2006">
            <w:pPr>
              <w:spacing w:line="288" w:lineRule="auto"/>
              <w:rPr>
                <w:rFonts w:ascii="Arial" w:hAnsi="Arial" w:cs="Arial"/>
              </w:rPr>
            </w:pPr>
            <w:r>
              <w:rPr>
                <w:rFonts w:ascii="Arial" w:hAnsi="Arial" w:cs="Arial"/>
              </w:rPr>
              <w:t>Website</w:t>
            </w:r>
          </w:p>
        </w:tc>
        <w:tc>
          <w:tcPr>
            <w:tcW w:w="3852" w:type="dxa"/>
            <w:vAlign w:val="top"/>
          </w:tcPr>
          <w:p w14:paraId="46D7BD76" w14:textId="3B7FE39E" w:rsidR="004C2006" w:rsidRPr="004C2006" w:rsidRDefault="00664EBB" w:rsidP="004C2006">
            <w:pPr>
              <w:spacing w:line="288" w:lineRule="auto"/>
              <w:rPr>
                <w:rFonts w:ascii="Arial" w:hAnsi="Arial" w:cs="Arial"/>
              </w:rPr>
            </w:pPr>
            <w:r>
              <w:rPr>
                <w:rFonts w:ascii="Arial" w:hAnsi="Arial" w:cs="Arial"/>
              </w:rPr>
              <w:t xml:space="preserve">Maintain a webpage with current, accurate information </w:t>
            </w:r>
            <w:r w:rsidR="00DD0DC7">
              <w:rPr>
                <w:rFonts w:ascii="Arial" w:hAnsi="Arial" w:cs="Arial"/>
              </w:rPr>
              <w:t>and</w:t>
            </w:r>
            <w:r>
              <w:rPr>
                <w:rFonts w:ascii="Arial" w:hAnsi="Arial" w:cs="Arial"/>
              </w:rPr>
              <w:t xml:space="preserve"> </w:t>
            </w:r>
            <w:r w:rsidR="00E052D6">
              <w:rPr>
                <w:rFonts w:ascii="Arial" w:hAnsi="Arial" w:cs="Arial"/>
              </w:rPr>
              <w:t>working</w:t>
            </w:r>
            <w:r w:rsidR="00DD0DC7">
              <w:rPr>
                <w:rFonts w:ascii="Arial" w:hAnsi="Arial" w:cs="Arial"/>
              </w:rPr>
              <w:t xml:space="preserve"> </w:t>
            </w:r>
            <w:r>
              <w:rPr>
                <w:rFonts w:ascii="Arial" w:hAnsi="Arial" w:cs="Arial"/>
              </w:rPr>
              <w:t>links</w:t>
            </w:r>
            <w:r w:rsidR="00BF7380">
              <w:rPr>
                <w:rFonts w:ascii="Arial" w:hAnsi="Arial" w:cs="Arial"/>
              </w:rPr>
              <w:t xml:space="preserve"> for the full year.</w:t>
            </w:r>
            <w:r>
              <w:rPr>
                <w:rFonts w:ascii="Arial" w:hAnsi="Arial" w:cs="Arial"/>
              </w:rPr>
              <w:t xml:space="preserve"> </w:t>
            </w:r>
          </w:p>
        </w:tc>
      </w:tr>
      <w:tr w:rsidR="004C2006" w:rsidRPr="004C2006" w14:paraId="459A005F" w14:textId="77777777" w:rsidTr="002D4EC0">
        <w:trPr>
          <w:trHeight w:val="828"/>
        </w:trPr>
        <w:tc>
          <w:tcPr>
            <w:tcW w:w="1485" w:type="dxa"/>
            <w:vAlign w:val="top"/>
          </w:tcPr>
          <w:p w14:paraId="63BDFC8F" w14:textId="372FE9F3" w:rsidR="004C2006" w:rsidRPr="004C2006" w:rsidRDefault="00BF7380" w:rsidP="004C2006">
            <w:pPr>
              <w:spacing w:line="288" w:lineRule="auto"/>
              <w:jc w:val="center"/>
              <w:rPr>
                <w:rFonts w:ascii="Arial" w:hAnsi="Arial" w:cs="Arial"/>
              </w:rPr>
            </w:pPr>
            <w:r>
              <w:rPr>
                <w:rFonts w:ascii="Arial" w:hAnsi="Arial" w:cs="Arial"/>
              </w:rPr>
              <w:t>1</w:t>
            </w:r>
          </w:p>
        </w:tc>
        <w:tc>
          <w:tcPr>
            <w:tcW w:w="2036" w:type="dxa"/>
            <w:vAlign w:val="top"/>
          </w:tcPr>
          <w:p w14:paraId="0A8ED477" w14:textId="0A29C7AB" w:rsidR="004C2006" w:rsidRPr="004C2006" w:rsidRDefault="00BF7380" w:rsidP="004C2006">
            <w:pPr>
              <w:spacing w:line="288" w:lineRule="auto"/>
              <w:rPr>
                <w:rFonts w:ascii="Arial" w:hAnsi="Arial" w:cs="Arial"/>
              </w:rPr>
            </w:pPr>
            <w:r>
              <w:rPr>
                <w:rFonts w:ascii="Arial" w:hAnsi="Arial" w:cs="Arial"/>
              </w:rPr>
              <w:t>1-2 Social Media Posts</w:t>
            </w:r>
          </w:p>
        </w:tc>
        <w:tc>
          <w:tcPr>
            <w:tcW w:w="2612" w:type="dxa"/>
            <w:vAlign w:val="top"/>
          </w:tcPr>
          <w:p w14:paraId="24799CE5" w14:textId="01A8CB75" w:rsidR="004C2006" w:rsidRPr="004C2006" w:rsidRDefault="00BF7380" w:rsidP="004C2006">
            <w:pPr>
              <w:spacing w:line="288" w:lineRule="auto"/>
              <w:rPr>
                <w:rFonts w:ascii="Arial" w:hAnsi="Arial" w:cs="Arial"/>
              </w:rPr>
            </w:pPr>
            <w:r>
              <w:rPr>
                <w:rFonts w:ascii="Arial" w:hAnsi="Arial" w:cs="Arial"/>
              </w:rPr>
              <w:t>Social Media Campaign</w:t>
            </w:r>
          </w:p>
        </w:tc>
        <w:tc>
          <w:tcPr>
            <w:tcW w:w="3852" w:type="dxa"/>
            <w:vAlign w:val="top"/>
          </w:tcPr>
          <w:p w14:paraId="6884B17D" w14:textId="3E8D62FB" w:rsidR="004C2006" w:rsidRPr="004C2006" w:rsidRDefault="00BF7380" w:rsidP="004C2006">
            <w:pPr>
              <w:spacing w:line="288" w:lineRule="auto"/>
              <w:rPr>
                <w:rFonts w:ascii="Arial" w:hAnsi="Arial" w:cs="Arial"/>
              </w:rPr>
            </w:pPr>
            <w:r>
              <w:rPr>
                <w:rFonts w:ascii="Arial" w:hAnsi="Arial" w:cs="Arial"/>
              </w:rPr>
              <w:t xml:space="preserve">Post a minimum of </w:t>
            </w:r>
            <w:r w:rsidR="00E052D6">
              <w:rPr>
                <w:rFonts w:ascii="Arial" w:hAnsi="Arial" w:cs="Arial"/>
              </w:rPr>
              <w:t>four times</w:t>
            </w:r>
            <w:r>
              <w:rPr>
                <w:rFonts w:ascii="Arial" w:hAnsi="Arial" w:cs="Arial"/>
              </w:rPr>
              <w:t xml:space="preserve"> each year on a minimum of one social media platform. </w:t>
            </w:r>
          </w:p>
        </w:tc>
      </w:tr>
      <w:tr w:rsidR="004C2006" w:rsidRPr="004C2006" w14:paraId="070E7AA6" w14:textId="77777777" w:rsidTr="002D4EC0">
        <w:trPr>
          <w:trHeight w:val="828"/>
        </w:trPr>
        <w:tc>
          <w:tcPr>
            <w:tcW w:w="1485" w:type="dxa"/>
            <w:vAlign w:val="top"/>
          </w:tcPr>
          <w:p w14:paraId="400D0EEF" w14:textId="324CDEBC" w:rsidR="004C2006" w:rsidRPr="004C2006" w:rsidRDefault="009923E6" w:rsidP="004C2006">
            <w:pPr>
              <w:spacing w:line="288" w:lineRule="auto"/>
              <w:jc w:val="center"/>
              <w:rPr>
                <w:rFonts w:ascii="Arial" w:hAnsi="Arial" w:cs="Arial"/>
              </w:rPr>
            </w:pPr>
            <w:r>
              <w:rPr>
                <w:rFonts w:ascii="Arial" w:hAnsi="Arial" w:cs="Arial"/>
              </w:rPr>
              <w:t>1</w:t>
            </w:r>
          </w:p>
        </w:tc>
        <w:tc>
          <w:tcPr>
            <w:tcW w:w="2036" w:type="dxa"/>
            <w:vAlign w:val="top"/>
          </w:tcPr>
          <w:p w14:paraId="5002B92B" w14:textId="29562472" w:rsidR="004C2006" w:rsidRPr="004C2006" w:rsidRDefault="009923E6" w:rsidP="004C2006">
            <w:pPr>
              <w:spacing w:line="288" w:lineRule="auto"/>
              <w:rPr>
                <w:rFonts w:ascii="Arial" w:hAnsi="Arial" w:cs="Arial"/>
              </w:rPr>
            </w:pPr>
            <w:r>
              <w:rPr>
                <w:rFonts w:ascii="Arial" w:hAnsi="Arial" w:cs="Arial"/>
              </w:rPr>
              <w:t>1-3 Storm Drain Marking Program</w:t>
            </w:r>
          </w:p>
        </w:tc>
        <w:tc>
          <w:tcPr>
            <w:tcW w:w="2612" w:type="dxa"/>
            <w:vAlign w:val="top"/>
          </w:tcPr>
          <w:p w14:paraId="1386985E" w14:textId="06FECCD1" w:rsidR="004C2006" w:rsidRPr="004C2006" w:rsidRDefault="009923E6" w:rsidP="004C2006">
            <w:pPr>
              <w:spacing w:line="288" w:lineRule="auto"/>
              <w:rPr>
                <w:rFonts w:ascii="Arial" w:hAnsi="Arial" w:cs="Arial"/>
              </w:rPr>
            </w:pPr>
            <w:r>
              <w:rPr>
                <w:rFonts w:ascii="Arial" w:hAnsi="Arial" w:cs="Arial"/>
              </w:rPr>
              <w:t>Storm Drain Markers</w:t>
            </w:r>
          </w:p>
        </w:tc>
        <w:tc>
          <w:tcPr>
            <w:tcW w:w="3852" w:type="dxa"/>
            <w:vAlign w:val="top"/>
          </w:tcPr>
          <w:p w14:paraId="2D8FF749" w14:textId="3E680648" w:rsidR="004C2006" w:rsidRPr="004C2006" w:rsidRDefault="0071209C" w:rsidP="004C2006">
            <w:pPr>
              <w:spacing w:line="288" w:lineRule="auto"/>
              <w:rPr>
                <w:rFonts w:ascii="Arial" w:hAnsi="Arial" w:cs="Arial"/>
              </w:rPr>
            </w:pPr>
            <w:r>
              <w:rPr>
                <w:rFonts w:ascii="Arial" w:hAnsi="Arial" w:cs="Arial"/>
              </w:rPr>
              <w:t xml:space="preserve">Mark at least 10% of all known stormwater inlets </w:t>
            </w:r>
            <w:r w:rsidR="000E5BED">
              <w:rPr>
                <w:rFonts w:ascii="Arial" w:hAnsi="Arial" w:cs="Arial"/>
              </w:rPr>
              <w:t xml:space="preserve">or inspect/maintain 15% of known markers already in place. </w:t>
            </w:r>
          </w:p>
        </w:tc>
      </w:tr>
      <w:tr w:rsidR="009923E6" w:rsidRPr="004C2006" w14:paraId="399F60AF" w14:textId="77777777" w:rsidTr="002D4EC0">
        <w:trPr>
          <w:trHeight w:val="828"/>
        </w:trPr>
        <w:tc>
          <w:tcPr>
            <w:tcW w:w="1485" w:type="dxa"/>
            <w:vAlign w:val="top"/>
          </w:tcPr>
          <w:p w14:paraId="3855164E" w14:textId="37C5DA3D" w:rsidR="009923E6" w:rsidRPr="004C2006" w:rsidRDefault="000E5BED" w:rsidP="004C2006">
            <w:pPr>
              <w:spacing w:line="288" w:lineRule="auto"/>
              <w:jc w:val="center"/>
              <w:rPr>
                <w:rFonts w:ascii="Arial" w:hAnsi="Arial" w:cs="Arial"/>
              </w:rPr>
            </w:pPr>
            <w:r>
              <w:rPr>
                <w:rFonts w:ascii="Arial" w:hAnsi="Arial" w:cs="Arial"/>
              </w:rPr>
              <w:t>1</w:t>
            </w:r>
          </w:p>
        </w:tc>
        <w:tc>
          <w:tcPr>
            <w:tcW w:w="2036" w:type="dxa"/>
            <w:vAlign w:val="top"/>
          </w:tcPr>
          <w:p w14:paraId="334577FE" w14:textId="42511C1E" w:rsidR="009923E6" w:rsidRPr="004C2006" w:rsidRDefault="000E5BED" w:rsidP="004C2006">
            <w:pPr>
              <w:spacing w:line="288" w:lineRule="auto"/>
              <w:rPr>
                <w:rFonts w:ascii="Arial" w:hAnsi="Arial" w:cs="Arial"/>
              </w:rPr>
            </w:pPr>
            <w:r>
              <w:rPr>
                <w:rFonts w:ascii="Arial" w:hAnsi="Arial" w:cs="Arial"/>
              </w:rPr>
              <w:t xml:space="preserve">1-4 </w:t>
            </w:r>
            <w:r w:rsidR="00020120">
              <w:rPr>
                <w:rFonts w:ascii="Arial" w:hAnsi="Arial" w:cs="Arial"/>
              </w:rPr>
              <w:t>Targeted Education Program</w:t>
            </w:r>
          </w:p>
        </w:tc>
        <w:tc>
          <w:tcPr>
            <w:tcW w:w="2612" w:type="dxa"/>
            <w:vAlign w:val="top"/>
          </w:tcPr>
          <w:p w14:paraId="0B1913F5" w14:textId="544BE059" w:rsidR="009923E6" w:rsidRPr="004C2006" w:rsidRDefault="00020120" w:rsidP="004C2006">
            <w:pPr>
              <w:spacing w:line="288" w:lineRule="auto"/>
              <w:rPr>
                <w:rFonts w:ascii="Arial" w:hAnsi="Arial" w:cs="Arial"/>
              </w:rPr>
            </w:pPr>
            <w:r>
              <w:rPr>
                <w:rFonts w:ascii="Arial" w:hAnsi="Arial" w:cs="Arial"/>
              </w:rPr>
              <w:t xml:space="preserve">Targeted Education </w:t>
            </w:r>
          </w:p>
        </w:tc>
        <w:tc>
          <w:tcPr>
            <w:tcW w:w="3852" w:type="dxa"/>
            <w:vAlign w:val="top"/>
          </w:tcPr>
          <w:p w14:paraId="5C1F58D2" w14:textId="4C49DDC5" w:rsidR="009923E6" w:rsidRPr="004C2006" w:rsidRDefault="00A473A2" w:rsidP="004C2006">
            <w:pPr>
              <w:spacing w:line="288" w:lineRule="auto"/>
              <w:rPr>
                <w:rFonts w:ascii="Arial" w:hAnsi="Arial" w:cs="Arial"/>
              </w:rPr>
            </w:pPr>
            <w:r>
              <w:rPr>
                <w:rFonts w:ascii="Arial" w:hAnsi="Arial" w:cs="Arial"/>
              </w:rPr>
              <w:t>At least one campaign is annually distributed to at least 75% of the MS4 users</w:t>
            </w:r>
            <w:r w:rsidR="0068655F">
              <w:rPr>
                <w:rFonts w:ascii="Arial" w:hAnsi="Arial" w:cs="Arial"/>
              </w:rPr>
              <w:t xml:space="preserve"> on various topics</w:t>
            </w:r>
            <w:r>
              <w:rPr>
                <w:rFonts w:ascii="Arial" w:hAnsi="Arial" w:cs="Arial"/>
              </w:rPr>
              <w:t xml:space="preserve">. </w:t>
            </w:r>
          </w:p>
        </w:tc>
      </w:tr>
      <w:tr w:rsidR="009923E6" w:rsidRPr="004C2006" w14:paraId="75C87077" w14:textId="77777777" w:rsidTr="002D4EC0">
        <w:trPr>
          <w:trHeight w:val="828"/>
        </w:trPr>
        <w:tc>
          <w:tcPr>
            <w:tcW w:w="1485" w:type="dxa"/>
            <w:vAlign w:val="top"/>
          </w:tcPr>
          <w:p w14:paraId="3EC49579" w14:textId="48CDBD9C" w:rsidR="009923E6" w:rsidRPr="004C2006" w:rsidRDefault="0068655F" w:rsidP="004C2006">
            <w:pPr>
              <w:spacing w:line="288" w:lineRule="auto"/>
              <w:jc w:val="center"/>
              <w:rPr>
                <w:rFonts w:ascii="Arial" w:hAnsi="Arial" w:cs="Arial"/>
              </w:rPr>
            </w:pPr>
            <w:r>
              <w:rPr>
                <w:rFonts w:ascii="Arial" w:hAnsi="Arial" w:cs="Arial"/>
              </w:rPr>
              <w:t>2</w:t>
            </w:r>
          </w:p>
        </w:tc>
        <w:tc>
          <w:tcPr>
            <w:tcW w:w="2036" w:type="dxa"/>
            <w:vAlign w:val="top"/>
          </w:tcPr>
          <w:p w14:paraId="16A72484" w14:textId="0522488E" w:rsidR="009923E6" w:rsidRPr="004C2006" w:rsidRDefault="0068655F" w:rsidP="004C2006">
            <w:pPr>
              <w:spacing w:line="288" w:lineRule="auto"/>
              <w:rPr>
                <w:rFonts w:ascii="Arial" w:hAnsi="Arial" w:cs="Arial"/>
              </w:rPr>
            </w:pPr>
            <w:r>
              <w:rPr>
                <w:rFonts w:ascii="Arial" w:hAnsi="Arial" w:cs="Arial"/>
              </w:rPr>
              <w:t>2-1 Habitat Improvement/Tree Planting/Invasive Vegetation Removal/Stream Restoration</w:t>
            </w:r>
          </w:p>
        </w:tc>
        <w:tc>
          <w:tcPr>
            <w:tcW w:w="2612" w:type="dxa"/>
            <w:vAlign w:val="top"/>
          </w:tcPr>
          <w:p w14:paraId="2530A276" w14:textId="7E56B99F" w:rsidR="009923E6" w:rsidRPr="004C2006" w:rsidRDefault="004509A7" w:rsidP="004C2006">
            <w:pPr>
              <w:spacing w:line="288" w:lineRule="auto"/>
              <w:rPr>
                <w:rFonts w:ascii="Arial" w:hAnsi="Arial" w:cs="Arial"/>
              </w:rPr>
            </w:pPr>
            <w:r>
              <w:rPr>
                <w:rFonts w:ascii="Arial" w:hAnsi="Arial" w:cs="Arial"/>
              </w:rPr>
              <w:t>Stormwater quality engagement event</w:t>
            </w:r>
          </w:p>
        </w:tc>
        <w:tc>
          <w:tcPr>
            <w:tcW w:w="3852" w:type="dxa"/>
            <w:vAlign w:val="top"/>
          </w:tcPr>
          <w:p w14:paraId="55D55FC8" w14:textId="64005A6E" w:rsidR="009923E6" w:rsidRPr="004C2006" w:rsidRDefault="004509A7" w:rsidP="004C2006">
            <w:pPr>
              <w:spacing w:line="288" w:lineRule="auto"/>
              <w:rPr>
                <w:rFonts w:ascii="Arial" w:hAnsi="Arial" w:cs="Arial"/>
              </w:rPr>
            </w:pPr>
            <w:r>
              <w:rPr>
                <w:rFonts w:ascii="Arial" w:hAnsi="Arial" w:cs="Arial"/>
              </w:rPr>
              <w:t xml:space="preserve">Host or support at least one event. </w:t>
            </w:r>
          </w:p>
        </w:tc>
      </w:tr>
      <w:tr w:rsidR="009923E6" w:rsidRPr="004C2006" w14:paraId="4E4A068A" w14:textId="77777777" w:rsidTr="002D4EC0">
        <w:trPr>
          <w:trHeight w:val="828"/>
        </w:trPr>
        <w:tc>
          <w:tcPr>
            <w:tcW w:w="1485" w:type="dxa"/>
            <w:vAlign w:val="top"/>
          </w:tcPr>
          <w:p w14:paraId="3A36F96B" w14:textId="5F8333C8" w:rsidR="009923E6" w:rsidRPr="004C2006" w:rsidRDefault="002300D0" w:rsidP="004C2006">
            <w:pPr>
              <w:spacing w:line="288" w:lineRule="auto"/>
              <w:jc w:val="center"/>
              <w:rPr>
                <w:rFonts w:ascii="Arial" w:hAnsi="Arial" w:cs="Arial"/>
              </w:rPr>
            </w:pPr>
            <w:r>
              <w:rPr>
                <w:rFonts w:ascii="Arial" w:hAnsi="Arial" w:cs="Arial"/>
              </w:rPr>
              <w:t>2</w:t>
            </w:r>
          </w:p>
        </w:tc>
        <w:tc>
          <w:tcPr>
            <w:tcW w:w="2036" w:type="dxa"/>
            <w:vAlign w:val="top"/>
          </w:tcPr>
          <w:p w14:paraId="6A0B41AE" w14:textId="025E722C" w:rsidR="009923E6" w:rsidRPr="004C2006" w:rsidRDefault="002300D0" w:rsidP="004C2006">
            <w:pPr>
              <w:spacing w:line="288" w:lineRule="auto"/>
              <w:rPr>
                <w:rFonts w:ascii="Arial" w:hAnsi="Arial" w:cs="Arial"/>
              </w:rPr>
            </w:pPr>
            <w:r>
              <w:rPr>
                <w:rFonts w:ascii="Arial" w:hAnsi="Arial" w:cs="Arial"/>
              </w:rPr>
              <w:t>2-2 MS4 Survey</w:t>
            </w:r>
          </w:p>
        </w:tc>
        <w:tc>
          <w:tcPr>
            <w:tcW w:w="2612" w:type="dxa"/>
            <w:vAlign w:val="top"/>
          </w:tcPr>
          <w:p w14:paraId="4CE398CF" w14:textId="5E9A9EE8" w:rsidR="009923E6" w:rsidRPr="004C2006" w:rsidRDefault="000018FA" w:rsidP="004C2006">
            <w:pPr>
              <w:spacing w:line="288" w:lineRule="auto"/>
              <w:rPr>
                <w:rFonts w:ascii="Arial" w:hAnsi="Arial" w:cs="Arial"/>
              </w:rPr>
            </w:pPr>
            <w:r>
              <w:rPr>
                <w:rFonts w:ascii="Arial" w:hAnsi="Arial" w:cs="Arial"/>
              </w:rPr>
              <w:t>Survey MS4 users</w:t>
            </w:r>
          </w:p>
        </w:tc>
        <w:tc>
          <w:tcPr>
            <w:tcW w:w="3852" w:type="dxa"/>
            <w:vAlign w:val="top"/>
          </w:tcPr>
          <w:p w14:paraId="526A2CEB" w14:textId="7C9A2804" w:rsidR="009923E6" w:rsidRPr="004C2006" w:rsidRDefault="000F3A9D" w:rsidP="004C2006">
            <w:pPr>
              <w:spacing w:line="288" w:lineRule="auto"/>
              <w:rPr>
                <w:rFonts w:ascii="Arial" w:hAnsi="Arial" w:cs="Arial"/>
              </w:rPr>
            </w:pPr>
            <w:r>
              <w:rPr>
                <w:rFonts w:ascii="Arial" w:hAnsi="Arial" w:cs="Arial"/>
              </w:rPr>
              <w:t xml:space="preserve">Provide or support at least one public survey for input on the program. Distribute to at least 75% of the intended MS4 users. </w:t>
            </w:r>
          </w:p>
        </w:tc>
      </w:tr>
      <w:tr w:rsidR="009923E6" w:rsidRPr="004C2006" w14:paraId="7A8A9734" w14:textId="77777777" w:rsidTr="002D4EC0">
        <w:trPr>
          <w:trHeight w:val="828"/>
        </w:trPr>
        <w:tc>
          <w:tcPr>
            <w:tcW w:w="1485" w:type="dxa"/>
            <w:vAlign w:val="top"/>
          </w:tcPr>
          <w:p w14:paraId="32FE9A9A" w14:textId="2418E45B" w:rsidR="009923E6" w:rsidRPr="004C2006" w:rsidRDefault="000F3A9D" w:rsidP="004C2006">
            <w:pPr>
              <w:spacing w:line="288" w:lineRule="auto"/>
              <w:jc w:val="center"/>
              <w:rPr>
                <w:rFonts w:ascii="Arial" w:hAnsi="Arial" w:cs="Arial"/>
              </w:rPr>
            </w:pPr>
            <w:r>
              <w:rPr>
                <w:rFonts w:ascii="Arial" w:hAnsi="Arial" w:cs="Arial"/>
              </w:rPr>
              <w:t>2</w:t>
            </w:r>
          </w:p>
        </w:tc>
        <w:tc>
          <w:tcPr>
            <w:tcW w:w="2036" w:type="dxa"/>
            <w:vAlign w:val="top"/>
          </w:tcPr>
          <w:p w14:paraId="6C7DE76D" w14:textId="2E66918B" w:rsidR="009923E6" w:rsidRPr="004C2006" w:rsidRDefault="000F3A9D" w:rsidP="004C2006">
            <w:pPr>
              <w:spacing w:line="288" w:lineRule="auto"/>
              <w:rPr>
                <w:rFonts w:ascii="Arial" w:hAnsi="Arial" w:cs="Arial"/>
              </w:rPr>
            </w:pPr>
            <w:r>
              <w:rPr>
                <w:rFonts w:ascii="Arial" w:hAnsi="Arial" w:cs="Arial"/>
              </w:rPr>
              <w:t xml:space="preserve">2-3 </w:t>
            </w:r>
            <w:r w:rsidR="00F16595">
              <w:rPr>
                <w:rFonts w:ascii="Arial" w:hAnsi="Arial" w:cs="Arial"/>
              </w:rPr>
              <w:t>Educational booth</w:t>
            </w:r>
          </w:p>
        </w:tc>
        <w:tc>
          <w:tcPr>
            <w:tcW w:w="2612" w:type="dxa"/>
            <w:vAlign w:val="top"/>
          </w:tcPr>
          <w:p w14:paraId="35242680" w14:textId="1A4FF6C0" w:rsidR="009923E6" w:rsidRPr="004C2006" w:rsidRDefault="00F16595" w:rsidP="004C2006">
            <w:pPr>
              <w:spacing w:line="288" w:lineRule="auto"/>
              <w:rPr>
                <w:rFonts w:ascii="Arial" w:hAnsi="Arial" w:cs="Arial"/>
              </w:rPr>
            </w:pPr>
            <w:r>
              <w:rPr>
                <w:rFonts w:ascii="Arial" w:hAnsi="Arial" w:cs="Arial"/>
              </w:rPr>
              <w:t>Stormwater quality education booth</w:t>
            </w:r>
          </w:p>
        </w:tc>
        <w:tc>
          <w:tcPr>
            <w:tcW w:w="3852" w:type="dxa"/>
            <w:vAlign w:val="top"/>
          </w:tcPr>
          <w:p w14:paraId="46E5D78A" w14:textId="2A83DCE9" w:rsidR="009923E6" w:rsidRPr="004C2006" w:rsidRDefault="0098599D" w:rsidP="004C2006">
            <w:pPr>
              <w:spacing w:line="288" w:lineRule="auto"/>
              <w:rPr>
                <w:rFonts w:ascii="Arial" w:hAnsi="Arial" w:cs="Arial"/>
              </w:rPr>
            </w:pPr>
            <w:r>
              <w:rPr>
                <w:rFonts w:ascii="Arial" w:hAnsi="Arial" w:cs="Arial"/>
              </w:rPr>
              <w:t>Provide or support one booth or display at least once</w:t>
            </w:r>
            <w:r w:rsidR="001D0A11">
              <w:rPr>
                <w:rFonts w:ascii="Arial" w:hAnsi="Arial" w:cs="Arial"/>
              </w:rPr>
              <w:t xml:space="preserve"> per year</w:t>
            </w:r>
            <w:r>
              <w:rPr>
                <w:rFonts w:ascii="Arial" w:hAnsi="Arial" w:cs="Arial"/>
              </w:rPr>
              <w:t xml:space="preserve">. </w:t>
            </w:r>
          </w:p>
        </w:tc>
      </w:tr>
      <w:tr w:rsidR="009923E6" w:rsidRPr="004C2006" w14:paraId="4E9C75E0" w14:textId="77777777" w:rsidTr="002D4EC0">
        <w:trPr>
          <w:trHeight w:val="828"/>
        </w:trPr>
        <w:tc>
          <w:tcPr>
            <w:tcW w:w="1485" w:type="dxa"/>
            <w:vAlign w:val="top"/>
          </w:tcPr>
          <w:p w14:paraId="6BE32D22" w14:textId="7A6F736B" w:rsidR="009923E6" w:rsidRPr="004C2006" w:rsidRDefault="0098599D" w:rsidP="004C2006">
            <w:pPr>
              <w:spacing w:line="288" w:lineRule="auto"/>
              <w:jc w:val="center"/>
              <w:rPr>
                <w:rFonts w:ascii="Arial" w:hAnsi="Arial" w:cs="Arial"/>
              </w:rPr>
            </w:pPr>
            <w:r>
              <w:rPr>
                <w:rFonts w:ascii="Arial" w:hAnsi="Arial" w:cs="Arial"/>
              </w:rPr>
              <w:t>3</w:t>
            </w:r>
          </w:p>
        </w:tc>
        <w:tc>
          <w:tcPr>
            <w:tcW w:w="2036" w:type="dxa"/>
            <w:vAlign w:val="top"/>
          </w:tcPr>
          <w:p w14:paraId="05476DB3" w14:textId="21653EEC" w:rsidR="009923E6" w:rsidRPr="004C2006" w:rsidRDefault="002902CF" w:rsidP="004C2006">
            <w:pPr>
              <w:spacing w:line="288" w:lineRule="auto"/>
              <w:rPr>
                <w:rFonts w:ascii="Arial" w:hAnsi="Arial" w:cs="Arial"/>
              </w:rPr>
            </w:pPr>
            <w:r>
              <w:rPr>
                <w:rFonts w:ascii="Arial" w:hAnsi="Arial" w:cs="Arial"/>
              </w:rPr>
              <w:t xml:space="preserve">3-1 IDDE Source Investigation </w:t>
            </w:r>
          </w:p>
        </w:tc>
        <w:tc>
          <w:tcPr>
            <w:tcW w:w="2612" w:type="dxa"/>
            <w:vAlign w:val="top"/>
          </w:tcPr>
          <w:p w14:paraId="20481CF5" w14:textId="3F39B692" w:rsidR="009923E6" w:rsidRPr="004C2006" w:rsidRDefault="00064E81" w:rsidP="004C2006">
            <w:pPr>
              <w:spacing w:line="288" w:lineRule="auto"/>
              <w:rPr>
                <w:rFonts w:ascii="Arial" w:hAnsi="Arial" w:cs="Arial"/>
              </w:rPr>
            </w:pPr>
            <w:r>
              <w:rPr>
                <w:rFonts w:ascii="Arial" w:hAnsi="Arial" w:cs="Arial"/>
              </w:rPr>
              <w:t xml:space="preserve">Respond to IDDE </w:t>
            </w:r>
          </w:p>
        </w:tc>
        <w:tc>
          <w:tcPr>
            <w:tcW w:w="3852" w:type="dxa"/>
            <w:vAlign w:val="top"/>
          </w:tcPr>
          <w:p w14:paraId="098BADF0" w14:textId="16015E9B" w:rsidR="009923E6" w:rsidRPr="004C2006" w:rsidRDefault="00064E81" w:rsidP="004C2006">
            <w:pPr>
              <w:spacing w:line="288" w:lineRule="auto"/>
              <w:rPr>
                <w:rFonts w:ascii="Arial" w:hAnsi="Arial" w:cs="Arial"/>
              </w:rPr>
            </w:pPr>
            <w:r>
              <w:rPr>
                <w:rFonts w:ascii="Arial" w:hAnsi="Arial" w:cs="Arial"/>
              </w:rPr>
              <w:t>Respond to 100% of known illicit discharge and illegal dumping incidents</w:t>
            </w:r>
            <w:r w:rsidR="00143DF4">
              <w:rPr>
                <w:rFonts w:ascii="Arial" w:hAnsi="Arial" w:cs="Arial"/>
              </w:rPr>
              <w:t xml:space="preserve">. </w:t>
            </w:r>
          </w:p>
        </w:tc>
      </w:tr>
      <w:tr w:rsidR="009923E6" w:rsidRPr="004C2006" w14:paraId="20DF9265" w14:textId="77777777" w:rsidTr="002D4EC0">
        <w:trPr>
          <w:trHeight w:val="828"/>
        </w:trPr>
        <w:tc>
          <w:tcPr>
            <w:tcW w:w="1485" w:type="dxa"/>
            <w:vAlign w:val="top"/>
          </w:tcPr>
          <w:p w14:paraId="0191482D" w14:textId="6DFF924B" w:rsidR="009923E6" w:rsidRPr="004C2006" w:rsidRDefault="000F4C58" w:rsidP="004C2006">
            <w:pPr>
              <w:spacing w:line="288" w:lineRule="auto"/>
              <w:jc w:val="center"/>
              <w:rPr>
                <w:rFonts w:ascii="Arial" w:hAnsi="Arial" w:cs="Arial"/>
              </w:rPr>
            </w:pPr>
            <w:r>
              <w:rPr>
                <w:rFonts w:ascii="Arial" w:hAnsi="Arial" w:cs="Arial"/>
              </w:rPr>
              <w:t>3</w:t>
            </w:r>
          </w:p>
        </w:tc>
        <w:tc>
          <w:tcPr>
            <w:tcW w:w="2036" w:type="dxa"/>
            <w:vAlign w:val="top"/>
          </w:tcPr>
          <w:p w14:paraId="3D8AA630" w14:textId="0A2FF893" w:rsidR="009923E6" w:rsidRPr="004C2006" w:rsidRDefault="000F4C58" w:rsidP="004C2006">
            <w:pPr>
              <w:spacing w:line="288" w:lineRule="auto"/>
              <w:rPr>
                <w:rFonts w:ascii="Arial" w:hAnsi="Arial" w:cs="Arial"/>
              </w:rPr>
            </w:pPr>
            <w:r>
              <w:rPr>
                <w:rFonts w:ascii="Arial" w:hAnsi="Arial" w:cs="Arial"/>
              </w:rPr>
              <w:t>3-2 Maintain MS4 Map</w:t>
            </w:r>
          </w:p>
        </w:tc>
        <w:tc>
          <w:tcPr>
            <w:tcW w:w="2612" w:type="dxa"/>
            <w:vAlign w:val="top"/>
          </w:tcPr>
          <w:p w14:paraId="0B164FFD" w14:textId="5F98EB74" w:rsidR="009923E6" w:rsidRPr="004C2006" w:rsidRDefault="000F4C58" w:rsidP="004C2006">
            <w:pPr>
              <w:spacing w:line="288" w:lineRule="auto"/>
              <w:rPr>
                <w:rFonts w:ascii="Arial" w:hAnsi="Arial" w:cs="Arial"/>
              </w:rPr>
            </w:pPr>
            <w:r>
              <w:rPr>
                <w:rFonts w:ascii="Arial" w:hAnsi="Arial" w:cs="Arial"/>
              </w:rPr>
              <w:t>MS4 Map</w:t>
            </w:r>
          </w:p>
        </w:tc>
        <w:tc>
          <w:tcPr>
            <w:tcW w:w="3852" w:type="dxa"/>
            <w:vAlign w:val="top"/>
          </w:tcPr>
          <w:p w14:paraId="720765F6" w14:textId="38E4F47C" w:rsidR="009923E6" w:rsidRPr="004C2006" w:rsidRDefault="000F4C58" w:rsidP="004C2006">
            <w:pPr>
              <w:spacing w:line="288" w:lineRule="auto"/>
              <w:rPr>
                <w:rFonts w:ascii="Arial" w:hAnsi="Arial" w:cs="Arial"/>
              </w:rPr>
            </w:pPr>
            <w:r>
              <w:rPr>
                <w:rFonts w:ascii="Arial" w:hAnsi="Arial" w:cs="Arial"/>
              </w:rPr>
              <w:t xml:space="preserve">Review and update, as needed, at least once annually </w:t>
            </w:r>
            <w:r w:rsidR="00A220D0">
              <w:rPr>
                <w:rFonts w:ascii="Arial" w:hAnsi="Arial" w:cs="Arial"/>
              </w:rPr>
              <w:t xml:space="preserve">the MS4’s storm sewer map. </w:t>
            </w:r>
          </w:p>
        </w:tc>
      </w:tr>
      <w:tr w:rsidR="009923E6" w:rsidRPr="004C2006" w14:paraId="2B4C2F17" w14:textId="77777777" w:rsidTr="002D4EC0">
        <w:trPr>
          <w:trHeight w:val="828"/>
        </w:trPr>
        <w:tc>
          <w:tcPr>
            <w:tcW w:w="1485" w:type="dxa"/>
            <w:vAlign w:val="top"/>
          </w:tcPr>
          <w:p w14:paraId="4804C5DF" w14:textId="42840E77" w:rsidR="009923E6" w:rsidRPr="004C2006" w:rsidRDefault="00A220D0" w:rsidP="004C2006">
            <w:pPr>
              <w:spacing w:line="288" w:lineRule="auto"/>
              <w:jc w:val="center"/>
              <w:rPr>
                <w:rFonts w:ascii="Arial" w:hAnsi="Arial" w:cs="Arial"/>
              </w:rPr>
            </w:pPr>
            <w:r>
              <w:rPr>
                <w:rFonts w:ascii="Arial" w:hAnsi="Arial" w:cs="Arial"/>
              </w:rPr>
              <w:t>3</w:t>
            </w:r>
          </w:p>
        </w:tc>
        <w:tc>
          <w:tcPr>
            <w:tcW w:w="2036" w:type="dxa"/>
            <w:vAlign w:val="top"/>
          </w:tcPr>
          <w:p w14:paraId="7A27C66A" w14:textId="68960A93" w:rsidR="009923E6" w:rsidRPr="004C2006" w:rsidRDefault="00A220D0" w:rsidP="004C2006">
            <w:pPr>
              <w:spacing w:line="288" w:lineRule="auto"/>
              <w:rPr>
                <w:rFonts w:ascii="Arial" w:hAnsi="Arial" w:cs="Arial"/>
              </w:rPr>
            </w:pPr>
            <w:r>
              <w:rPr>
                <w:rFonts w:ascii="Arial" w:hAnsi="Arial" w:cs="Arial"/>
              </w:rPr>
              <w:t xml:space="preserve">3-3 IDDE Training </w:t>
            </w:r>
          </w:p>
        </w:tc>
        <w:tc>
          <w:tcPr>
            <w:tcW w:w="2612" w:type="dxa"/>
            <w:vAlign w:val="top"/>
          </w:tcPr>
          <w:p w14:paraId="62F3B882" w14:textId="72AD2DFB" w:rsidR="009923E6" w:rsidRPr="004C2006" w:rsidRDefault="00D05076" w:rsidP="004C2006">
            <w:pPr>
              <w:spacing w:line="288" w:lineRule="auto"/>
              <w:rPr>
                <w:rFonts w:ascii="Arial" w:hAnsi="Arial" w:cs="Arial"/>
              </w:rPr>
            </w:pPr>
            <w:r>
              <w:rPr>
                <w:rFonts w:ascii="Arial" w:hAnsi="Arial" w:cs="Arial"/>
              </w:rPr>
              <w:t xml:space="preserve">Inform Employees or </w:t>
            </w:r>
            <w:r w:rsidR="00A220D0">
              <w:rPr>
                <w:rFonts w:ascii="Arial" w:hAnsi="Arial" w:cs="Arial"/>
              </w:rPr>
              <w:t>Training Session</w:t>
            </w:r>
          </w:p>
        </w:tc>
        <w:tc>
          <w:tcPr>
            <w:tcW w:w="3852" w:type="dxa"/>
            <w:vAlign w:val="top"/>
          </w:tcPr>
          <w:p w14:paraId="3AFA3190" w14:textId="202C57FA" w:rsidR="009923E6" w:rsidRPr="004C2006" w:rsidRDefault="001930CF" w:rsidP="004C2006">
            <w:pPr>
              <w:spacing w:line="288" w:lineRule="auto"/>
              <w:rPr>
                <w:rFonts w:ascii="Arial" w:hAnsi="Arial" w:cs="Arial"/>
              </w:rPr>
            </w:pPr>
            <w:r>
              <w:rPr>
                <w:rFonts w:ascii="Arial" w:hAnsi="Arial" w:cs="Arial"/>
              </w:rPr>
              <w:t>Train (or inform)</w:t>
            </w:r>
            <w:r w:rsidR="00A220D0">
              <w:rPr>
                <w:rFonts w:ascii="Arial" w:hAnsi="Arial" w:cs="Arial"/>
              </w:rPr>
              <w:t xml:space="preserve"> </w:t>
            </w:r>
            <w:r w:rsidR="00D17E4B">
              <w:rPr>
                <w:rFonts w:ascii="Arial" w:hAnsi="Arial" w:cs="Arial"/>
              </w:rPr>
              <w:t xml:space="preserve">100% </w:t>
            </w:r>
            <w:r>
              <w:rPr>
                <w:rFonts w:ascii="Arial" w:hAnsi="Arial" w:cs="Arial"/>
              </w:rPr>
              <w:t xml:space="preserve">appropriate </w:t>
            </w:r>
            <w:r w:rsidR="002E6627">
              <w:rPr>
                <w:rFonts w:ascii="Arial" w:hAnsi="Arial" w:cs="Arial"/>
              </w:rPr>
              <w:t xml:space="preserve">field staff </w:t>
            </w:r>
            <w:r w:rsidR="00A220D0">
              <w:rPr>
                <w:rFonts w:ascii="Arial" w:hAnsi="Arial" w:cs="Arial"/>
              </w:rPr>
              <w:t xml:space="preserve">at least </w:t>
            </w:r>
            <w:r w:rsidR="00D60077">
              <w:rPr>
                <w:rFonts w:ascii="Arial" w:hAnsi="Arial" w:cs="Arial"/>
              </w:rPr>
              <w:t xml:space="preserve">annually </w:t>
            </w:r>
            <w:r w:rsidR="006638F4">
              <w:rPr>
                <w:rFonts w:ascii="Arial" w:hAnsi="Arial" w:cs="Arial"/>
              </w:rPr>
              <w:t xml:space="preserve">for </w:t>
            </w:r>
            <w:r w:rsidR="002E6627">
              <w:rPr>
                <w:rFonts w:ascii="Arial" w:hAnsi="Arial" w:cs="Arial"/>
              </w:rPr>
              <w:t>in IDDE</w:t>
            </w:r>
            <w:r w:rsidR="00D60077">
              <w:rPr>
                <w:rFonts w:ascii="Arial" w:hAnsi="Arial" w:cs="Arial"/>
              </w:rPr>
              <w:t xml:space="preserve">. </w:t>
            </w:r>
          </w:p>
        </w:tc>
      </w:tr>
      <w:tr w:rsidR="009923E6" w:rsidRPr="004C2006" w14:paraId="58CF080F" w14:textId="77777777" w:rsidTr="002D4EC0">
        <w:trPr>
          <w:trHeight w:val="828"/>
        </w:trPr>
        <w:tc>
          <w:tcPr>
            <w:tcW w:w="1485" w:type="dxa"/>
            <w:vAlign w:val="top"/>
          </w:tcPr>
          <w:p w14:paraId="69568B7E" w14:textId="29F12A58" w:rsidR="009923E6" w:rsidRPr="004C2006" w:rsidRDefault="006F0C36" w:rsidP="004C2006">
            <w:pPr>
              <w:spacing w:line="288" w:lineRule="auto"/>
              <w:jc w:val="center"/>
              <w:rPr>
                <w:rFonts w:ascii="Arial" w:hAnsi="Arial" w:cs="Arial"/>
              </w:rPr>
            </w:pPr>
            <w:r>
              <w:rPr>
                <w:rFonts w:ascii="Arial" w:hAnsi="Arial" w:cs="Arial"/>
              </w:rPr>
              <w:t>3</w:t>
            </w:r>
          </w:p>
        </w:tc>
        <w:tc>
          <w:tcPr>
            <w:tcW w:w="2036" w:type="dxa"/>
            <w:vAlign w:val="top"/>
          </w:tcPr>
          <w:p w14:paraId="38324C12" w14:textId="1ECE8FE8" w:rsidR="009923E6" w:rsidRPr="004C2006" w:rsidRDefault="006F0C36" w:rsidP="004C2006">
            <w:pPr>
              <w:spacing w:line="288" w:lineRule="auto"/>
              <w:rPr>
                <w:rFonts w:ascii="Arial" w:hAnsi="Arial" w:cs="Arial"/>
              </w:rPr>
            </w:pPr>
            <w:r>
              <w:rPr>
                <w:rFonts w:ascii="Arial" w:hAnsi="Arial" w:cs="Arial"/>
              </w:rPr>
              <w:t>3-4 IDDE Procedures</w:t>
            </w:r>
          </w:p>
        </w:tc>
        <w:tc>
          <w:tcPr>
            <w:tcW w:w="2612" w:type="dxa"/>
            <w:vAlign w:val="top"/>
          </w:tcPr>
          <w:p w14:paraId="7C9D2C92" w14:textId="0824B241" w:rsidR="009923E6" w:rsidRPr="004C2006" w:rsidRDefault="006F0C36" w:rsidP="004C2006">
            <w:pPr>
              <w:spacing w:line="288" w:lineRule="auto"/>
              <w:rPr>
                <w:rFonts w:ascii="Arial" w:hAnsi="Arial" w:cs="Arial"/>
              </w:rPr>
            </w:pPr>
            <w:r>
              <w:rPr>
                <w:rFonts w:ascii="Arial" w:hAnsi="Arial" w:cs="Arial"/>
              </w:rPr>
              <w:t>IDDE Procedures</w:t>
            </w:r>
          </w:p>
        </w:tc>
        <w:tc>
          <w:tcPr>
            <w:tcW w:w="3852" w:type="dxa"/>
            <w:vAlign w:val="top"/>
          </w:tcPr>
          <w:p w14:paraId="34C3DBAB" w14:textId="0BE3CC0B" w:rsidR="009923E6" w:rsidRPr="004C2006" w:rsidRDefault="006F0C36" w:rsidP="004C2006">
            <w:pPr>
              <w:spacing w:line="288" w:lineRule="auto"/>
              <w:rPr>
                <w:rFonts w:ascii="Arial" w:hAnsi="Arial" w:cs="Arial"/>
              </w:rPr>
            </w:pPr>
            <w:r>
              <w:rPr>
                <w:rFonts w:ascii="Arial" w:hAnsi="Arial" w:cs="Arial"/>
              </w:rPr>
              <w:t xml:space="preserve">Review and update IDDE procedures at least once annually. </w:t>
            </w:r>
          </w:p>
        </w:tc>
      </w:tr>
      <w:tr w:rsidR="009923E6" w:rsidRPr="004C2006" w14:paraId="45AEB18F" w14:textId="77777777" w:rsidTr="002D4EC0">
        <w:trPr>
          <w:trHeight w:val="828"/>
        </w:trPr>
        <w:tc>
          <w:tcPr>
            <w:tcW w:w="1485" w:type="dxa"/>
            <w:vAlign w:val="top"/>
          </w:tcPr>
          <w:p w14:paraId="59FB1675" w14:textId="3D1776E5" w:rsidR="009923E6" w:rsidRPr="004C2006" w:rsidRDefault="006F0C36" w:rsidP="004C2006">
            <w:pPr>
              <w:spacing w:line="288" w:lineRule="auto"/>
              <w:jc w:val="center"/>
              <w:rPr>
                <w:rFonts w:ascii="Arial" w:hAnsi="Arial" w:cs="Arial"/>
              </w:rPr>
            </w:pPr>
            <w:r>
              <w:rPr>
                <w:rFonts w:ascii="Arial" w:hAnsi="Arial" w:cs="Arial"/>
              </w:rPr>
              <w:lastRenderedPageBreak/>
              <w:t>3</w:t>
            </w:r>
          </w:p>
        </w:tc>
        <w:tc>
          <w:tcPr>
            <w:tcW w:w="2036" w:type="dxa"/>
            <w:vAlign w:val="top"/>
          </w:tcPr>
          <w:p w14:paraId="10995C00" w14:textId="4CF6A242" w:rsidR="009923E6" w:rsidRPr="004C2006" w:rsidRDefault="006F0C36" w:rsidP="004C2006">
            <w:pPr>
              <w:spacing w:line="288" w:lineRule="auto"/>
              <w:rPr>
                <w:rFonts w:ascii="Arial" w:hAnsi="Arial" w:cs="Arial"/>
              </w:rPr>
            </w:pPr>
            <w:r>
              <w:rPr>
                <w:rFonts w:ascii="Arial" w:hAnsi="Arial" w:cs="Arial"/>
              </w:rPr>
              <w:t>3-5 IDDE Public Reporting Method</w:t>
            </w:r>
          </w:p>
        </w:tc>
        <w:tc>
          <w:tcPr>
            <w:tcW w:w="2612" w:type="dxa"/>
            <w:vAlign w:val="top"/>
          </w:tcPr>
          <w:p w14:paraId="666B2924" w14:textId="35FFD5CA" w:rsidR="009923E6" w:rsidRPr="004C2006" w:rsidRDefault="00954A90" w:rsidP="004C2006">
            <w:pPr>
              <w:spacing w:line="288" w:lineRule="auto"/>
              <w:rPr>
                <w:rFonts w:ascii="Arial" w:hAnsi="Arial" w:cs="Arial"/>
              </w:rPr>
            </w:pPr>
            <w:r>
              <w:rPr>
                <w:rFonts w:ascii="Arial" w:hAnsi="Arial" w:cs="Arial"/>
              </w:rPr>
              <w:t>Public Reporting Method</w:t>
            </w:r>
          </w:p>
        </w:tc>
        <w:tc>
          <w:tcPr>
            <w:tcW w:w="3852" w:type="dxa"/>
            <w:vAlign w:val="top"/>
          </w:tcPr>
          <w:p w14:paraId="38162C4F" w14:textId="54C72787" w:rsidR="009923E6" w:rsidRPr="004C2006" w:rsidRDefault="00954A90" w:rsidP="004C2006">
            <w:pPr>
              <w:spacing w:line="288" w:lineRule="auto"/>
              <w:rPr>
                <w:rFonts w:ascii="Arial" w:hAnsi="Arial" w:cs="Arial"/>
              </w:rPr>
            </w:pPr>
            <w:r>
              <w:rPr>
                <w:rFonts w:ascii="Arial" w:hAnsi="Arial" w:cs="Arial"/>
              </w:rPr>
              <w:t xml:space="preserve">Maintain at least one public reporting mechanism </w:t>
            </w:r>
            <w:r w:rsidR="00D170CC">
              <w:rPr>
                <w:rFonts w:ascii="Arial" w:hAnsi="Arial" w:cs="Arial"/>
              </w:rPr>
              <w:t xml:space="preserve">100% of the time during the permit term. Publicize the </w:t>
            </w:r>
            <w:r w:rsidR="00CD40CA">
              <w:rPr>
                <w:rFonts w:ascii="Arial" w:hAnsi="Arial" w:cs="Arial"/>
              </w:rPr>
              <w:t xml:space="preserve">method two times annually. </w:t>
            </w:r>
            <w:r w:rsidR="009060A9">
              <w:rPr>
                <w:rFonts w:ascii="Arial" w:hAnsi="Arial" w:cs="Arial"/>
              </w:rPr>
              <w:t>Post to website</w:t>
            </w:r>
            <w:r w:rsidR="00CD40CA">
              <w:rPr>
                <w:rFonts w:ascii="Arial" w:hAnsi="Arial" w:cs="Arial"/>
              </w:rPr>
              <w:t xml:space="preserve">. </w:t>
            </w:r>
          </w:p>
        </w:tc>
      </w:tr>
      <w:tr w:rsidR="009923E6" w:rsidRPr="004C2006" w14:paraId="70A9BF90" w14:textId="77777777" w:rsidTr="002D4EC0">
        <w:trPr>
          <w:trHeight w:val="828"/>
        </w:trPr>
        <w:tc>
          <w:tcPr>
            <w:tcW w:w="1485" w:type="dxa"/>
            <w:vAlign w:val="top"/>
          </w:tcPr>
          <w:p w14:paraId="5D5AF60E" w14:textId="714250E9" w:rsidR="009923E6" w:rsidRPr="004C2006" w:rsidRDefault="00CD40CA" w:rsidP="004C2006">
            <w:pPr>
              <w:spacing w:line="288" w:lineRule="auto"/>
              <w:jc w:val="center"/>
              <w:rPr>
                <w:rFonts w:ascii="Arial" w:hAnsi="Arial" w:cs="Arial"/>
              </w:rPr>
            </w:pPr>
            <w:r>
              <w:rPr>
                <w:rFonts w:ascii="Arial" w:hAnsi="Arial" w:cs="Arial"/>
              </w:rPr>
              <w:t>3</w:t>
            </w:r>
          </w:p>
        </w:tc>
        <w:tc>
          <w:tcPr>
            <w:tcW w:w="2036" w:type="dxa"/>
            <w:vAlign w:val="top"/>
          </w:tcPr>
          <w:p w14:paraId="059E5F77" w14:textId="26DD1EAD" w:rsidR="009923E6" w:rsidRPr="004C2006" w:rsidRDefault="00CD40CA" w:rsidP="004C2006">
            <w:pPr>
              <w:spacing w:line="288" w:lineRule="auto"/>
              <w:rPr>
                <w:rFonts w:ascii="Arial" w:hAnsi="Arial" w:cs="Arial"/>
              </w:rPr>
            </w:pPr>
            <w:r>
              <w:rPr>
                <w:rFonts w:ascii="Arial" w:hAnsi="Arial" w:cs="Arial"/>
              </w:rPr>
              <w:t>3-6 IDDE Corrective Action</w:t>
            </w:r>
          </w:p>
        </w:tc>
        <w:tc>
          <w:tcPr>
            <w:tcW w:w="2612" w:type="dxa"/>
            <w:vAlign w:val="top"/>
          </w:tcPr>
          <w:p w14:paraId="27C10CAF" w14:textId="1F2AAD00" w:rsidR="009923E6" w:rsidRPr="004C2006" w:rsidRDefault="00A23967" w:rsidP="004C2006">
            <w:pPr>
              <w:spacing w:line="288" w:lineRule="auto"/>
              <w:rPr>
                <w:rFonts w:ascii="Arial" w:hAnsi="Arial" w:cs="Arial"/>
              </w:rPr>
            </w:pPr>
            <w:r>
              <w:rPr>
                <w:rFonts w:ascii="Arial" w:hAnsi="Arial" w:cs="Arial"/>
              </w:rPr>
              <w:t>IDDE Responses</w:t>
            </w:r>
          </w:p>
        </w:tc>
        <w:tc>
          <w:tcPr>
            <w:tcW w:w="3852" w:type="dxa"/>
            <w:vAlign w:val="top"/>
          </w:tcPr>
          <w:p w14:paraId="34104EBF" w14:textId="2624AA2A" w:rsidR="009923E6" w:rsidRPr="004C2006" w:rsidRDefault="00A23967" w:rsidP="004C2006">
            <w:pPr>
              <w:spacing w:line="288" w:lineRule="auto"/>
              <w:rPr>
                <w:rFonts w:ascii="Arial" w:hAnsi="Arial" w:cs="Arial"/>
              </w:rPr>
            </w:pPr>
            <w:r>
              <w:rPr>
                <w:rFonts w:ascii="Arial" w:hAnsi="Arial" w:cs="Arial"/>
              </w:rPr>
              <w:t xml:space="preserve">For 100% of </w:t>
            </w:r>
            <w:r w:rsidR="005B4334">
              <w:rPr>
                <w:rFonts w:ascii="Arial" w:hAnsi="Arial" w:cs="Arial"/>
              </w:rPr>
              <w:t xml:space="preserve">illicit discharge incidents, notify the responsible party within 24 hours </w:t>
            </w:r>
            <w:r w:rsidR="00907A23">
              <w:rPr>
                <w:rFonts w:ascii="Arial" w:hAnsi="Arial" w:cs="Arial"/>
              </w:rPr>
              <w:t xml:space="preserve">to perform all necessary corrective actions. </w:t>
            </w:r>
          </w:p>
        </w:tc>
      </w:tr>
      <w:tr w:rsidR="004C2006" w:rsidRPr="004C2006" w14:paraId="1F259B8F" w14:textId="77777777" w:rsidTr="002D4EC0">
        <w:trPr>
          <w:trHeight w:val="828"/>
        </w:trPr>
        <w:tc>
          <w:tcPr>
            <w:tcW w:w="1485" w:type="dxa"/>
            <w:vAlign w:val="top"/>
          </w:tcPr>
          <w:p w14:paraId="5183DE96" w14:textId="05B40C55" w:rsidR="004C2006" w:rsidRPr="004C2006" w:rsidRDefault="00907A23" w:rsidP="004C2006">
            <w:pPr>
              <w:spacing w:line="288" w:lineRule="auto"/>
              <w:jc w:val="center"/>
              <w:rPr>
                <w:rFonts w:ascii="Arial" w:hAnsi="Arial" w:cs="Arial"/>
              </w:rPr>
            </w:pPr>
            <w:r>
              <w:rPr>
                <w:rFonts w:ascii="Arial" w:hAnsi="Arial" w:cs="Arial"/>
              </w:rPr>
              <w:t>3</w:t>
            </w:r>
          </w:p>
        </w:tc>
        <w:tc>
          <w:tcPr>
            <w:tcW w:w="2036" w:type="dxa"/>
            <w:vAlign w:val="top"/>
          </w:tcPr>
          <w:p w14:paraId="4AFF07BE" w14:textId="5F5F34B5" w:rsidR="004C2006" w:rsidRPr="004C2006" w:rsidRDefault="00907A23" w:rsidP="004C2006">
            <w:pPr>
              <w:spacing w:line="288" w:lineRule="auto"/>
              <w:rPr>
                <w:rFonts w:ascii="Arial" w:hAnsi="Arial" w:cs="Arial"/>
              </w:rPr>
            </w:pPr>
            <w:r>
              <w:rPr>
                <w:rFonts w:ascii="Arial" w:hAnsi="Arial" w:cs="Arial"/>
              </w:rPr>
              <w:t>3-7 IDDE Inspection Procedures</w:t>
            </w:r>
          </w:p>
        </w:tc>
        <w:tc>
          <w:tcPr>
            <w:tcW w:w="2612" w:type="dxa"/>
            <w:vAlign w:val="top"/>
          </w:tcPr>
          <w:p w14:paraId="34D8E967" w14:textId="11CFDD6C" w:rsidR="004C2006" w:rsidRPr="004C2006" w:rsidRDefault="00907A23" w:rsidP="004C2006">
            <w:pPr>
              <w:spacing w:line="288" w:lineRule="auto"/>
              <w:rPr>
                <w:rFonts w:ascii="Arial" w:hAnsi="Arial" w:cs="Arial"/>
              </w:rPr>
            </w:pPr>
            <w:r>
              <w:rPr>
                <w:rFonts w:ascii="Arial" w:hAnsi="Arial" w:cs="Arial"/>
              </w:rPr>
              <w:t>IDDE Inspections</w:t>
            </w:r>
          </w:p>
        </w:tc>
        <w:tc>
          <w:tcPr>
            <w:tcW w:w="3852" w:type="dxa"/>
            <w:vAlign w:val="top"/>
          </w:tcPr>
          <w:p w14:paraId="007EE50C" w14:textId="7A9D7894" w:rsidR="004C2006" w:rsidRPr="004C2006" w:rsidRDefault="007C28C7" w:rsidP="004C2006">
            <w:pPr>
              <w:spacing w:line="288" w:lineRule="auto"/>
              <w:rPr>
                <w:rFonts w:ascii="Arial" w:hAnsi="Arial" w:cs="Arial"/>
              </w:rPr>
            </w:pPr>
            <w:r>
              <w:rPr>
                <w:rFonts w:ascii="Arial" w:hAnsi="Arial" w:cs="Arial"/>
              </w:rPr>
              <w:t xml:space="preserve">Review and update IDDE procedures at least once annually. </w:t>
            </w:r>
          </w:p>
        </w:tc>
      </w:tr>
      <w:tr w:rsidR="00907A23" w:rsidRPr="004C2006" w14:paraId="34FC4CED" w14:textId="77777777" w:rsidTr="002D4EC0">
        <w:trPr>
          <w:trHeight w:val="828"/>
        </w:trPr>
        <w:tc>
          <w:tcPr>
            <w:tcW w:w="1485" w:type="dxa"/>
            <w:vAlign w:val="top"/>
          </w:tcPr>
          <w:p w14:paraId="458370DB" w14:textId="0627BF14" w:rsidR="00907A23" w:rsidRPr="004C2006" w:rsidRDefault="007C28C7" w:rsidP="004C2006">
            <w:pPr>
              <w:spacing w:line="288" w:lineRule="auto"/>
              <w:jc w:val="center"/>
              <w:rPr>
                <w:rFonts w:ascii="Arial" w:hAnsi="Arial" w:cs="Arial"/>
              </w:rPr>
            </w:pPr>
            <w:r>
              <w:rPr>
                <w:rFonts w:ascii="Arial" w:hAnsi="Arial" w:cs="Arial"/>
              </w:rPr>
              <w:t>3</w:t>
            </w:r>
          </w:p>
        </w:tc>
        <w:tc>
          <w:tcPr>
            <w:tcW w:w="2036" w:type="dxa"/>
            <w:vAlign w:val="top"/>
          </w:tcPr>
          <w:p w14:paraId="5E8D4CB6" w14:textId="66019853" w:rsidR="00907A23" w:rsidRPr="004C2006" w:rsidRDefault="007C28C7" w:rsidP="004C2006">
            <w:pPr>
              <w:spacing w:line="288" w:lineRule="auto"/>
              <w:rPr>
                <w:rFonts w:ascii="Arial" w:hAnsi="Arial" w:cs="Arial"/>
              </w:rPr>
            </w:pPr>
            <w:r>
              <w:rPr>
                <w:rFonts w:ascii="Arial" w:hAnsi="Arial" w:cs="Arial"/>
              </w:rPr>
              <w:t>3-8 IDDE Respond to Complaints</w:t>
            </w:r>
          </w:p>
        </w:tc>
        <w:tc>
          <w:tcPr>
            <w:tcW w:w="2612" w:type="dxa"/>
            <w:vAlign w:val="top"/>
          </w:tcPr>
          <w:p w14:paraId="6DC4C312" w14:textId="37708D0D" w:rsidR="00907A23" w:rsidRPr="004C2006" w:rsidRDefault="007C28C7" w:rsidP="004C2006">
            <w:pPr>
              <w:spacing w:line="288" w:lineRule="auto"/>
              <w:rPr>
                <w:rFonts w:ascii="Arial" w:hAnsi="Arial" w:cs="Arial"/>
              </w:rPr>
            </w:pPr>
            <w:r>
              <w:rPr>
                <w:rFonts w:ascii="Arial" w:hAnsi="Arial" w:cs="Arial"/>
              </w:rPr>
              <w:t>IDDE Complaints</w:t>
            </w:r>
          </w:p>
        </w:tc>
        <w:tc>
          <w:tcPr>
            <w:tcW w:w="3852" w:type="dxa"/>
            <w:vAlign w:val="top"/>
          </w:tcPr>
          <w:p w14:paraId="307C8B64" w14:textId="4662FD41" w:rsidR="00907A23" w:rsidRPr="004C2006" w:rsidRDefault="007C28C7" w:rsidP="004C2006">
            <w:pPr>
              <w:spacing w:line="288" w:lineRule="auto"/>
              <w:rPr>
                <w:rFonts w:ascii="Arial" w:hAnsi="Arial" w:cs="Arial"/>
              </w:rPr>
            </w:pPr>
            <w:r>
              <w:rPr>
                <w:rFonts w:ascii="Arial" w:hAnsi="Arial" w:cs="Arial"/>
              </w:rPr>
              <w:t xml:space="preserve">Conduct inspections in response to </w:t>
            </w:r>
            <w:r w:rsidR="00DD0DC7">
              <w:rPr>
                <w:rFonts w:ascii="Arial" w:hAnsi="Arial" w:cs="Arial"/>
              </w:rPr>
              <w:t xml:space="preserve">100% of complaints. Conduct follow-up inspections for 100% of cases. </w:t>
            </w:r>
          </w:p>
        </w:tc>
      </w:tr>
      <w:tr w:rsidR="00907A23" w:rsidRPr="004C2006" w14:paraId="415C1C3C" w14:textId="77777777" w:rsidTr="002D4EC0">
        <w:trPr>
          <w:trHeight w:val="828"/>
        </w:trPr>
        <w:tc>
          <w:tcPr>
            <w:tcW w:w="1485" w:type="dxa"/>
            <w:vAlign w:val="top"/>
          </w:tcPr>
          <w:p w14:paraId="4F3A2374" w14:textId="16E72168" w:rsidR="00907A23" w:rsidRPr="004C2006" w:rsidRDefault="0013234A" w:rsidP="004C2006">
            <w:pPr>
              <w:spacing w:line="288" w:lineRule="auto"/>
              <w:jc w:val="center"/>
              <w:rPr>
                <w:rFonts w:ascii="Arial" w:hAnsi="Arial" w:cs="Arial"/>
              </w:rPr>
            </w:pPr>
            <w:r>
              <w:rPr>
                <w:rFonts w:ascii="Arial" w:hAnsi="Arial" w:cs="Arial"/>
              </w:rPr>
              <w:t>4</w:t>
            </w:r>
          </w:p>
        </w:tc>
        <w:tc>
          <w:tcPr>
            <w:tcW w:w="2036" w:type="dxa"/>
            <w:vAlign w:val="top"/>
          </w:tcPr>
          <w:p w14:paraId="046EF695" w14:textId="014FFAEE" w:rsidR="00907A23" w:rsidRPr="004C2006" w:rsidRDefault="0013234A" w:rsidP="004C2006">
            <w:pPr>
              <w:spacing w:line="288" w:lineRule="auto"/>
              <w:rPr>
                <w:rFonts w:ascii="Arial" w:hAnsi="Arial" w:cs="Arial"/>
              </w:rPr>
            </w:pPr>
            <w:r>
              <w:rPr>
                <w:rFonts w:ascii="Arial" w:hAnsi="Arial" w:cs="Arial"/>
              </w:rPr>
              <w:t xml:space="preserve">4-1 Legal Mechanism for </w:t>
            </w:r>
            <w:r w:rsidR="00EC5A67">
              <w:rPr>
                <w:rFonts w:ascii="Arial" w:hAnsi="Arial" w:cs="Arial"/>
              </w:rPr>
              <w:t>Construction Activities</w:t>
            </w:r>
          </w:p>
        </w:tc>
        <w:tc>
          <w:tcPr>
            <w:tcW w:w="2612" w:type="dxa"/>
            <w:vAlign w:val="top"/>
          </w:tcPr>
          <w:p w14:paraId="2FF652A6" w14:textId="135269B6" w:rsidR="00907A23" w:rsidRPr="004C2006" w:rsidRDefault="00EC5A67" w:rsidP="004C2006">
            <w:pPr>
              <w:spacing w:line="288" w:lineRule="auto"/>
              <w:rPr>
                <w:rFonts w:ascii="Arial" w:hAnsi="Arial" w:cs="Arial"/>
              </w:rPr>
            </w:pPr>
            <w:r>
              <w:rPr>
                <w:rFonts w:ascii="Arial" w:hAnsi="Arial" w:cs="Arial"/>
              </w:rPr>
              <w:t>Legal Mechanism</w:t>
            </w:r>
          </w:p>
        </w:tc>
        <w:tc>
          <w:tcPr>
            <w:tcW w:w="3852" w:type="dxa"/>
            <w:vAlign w:val="top"/>
          </w:tcPr>
          <w:p w14:paraId="17CD7DB4" w14:textId="397A5CE0" w:rsidR="00907A23" w:rsidRPr="004C2006" w:rsidRDefault="00EC5A67" w:rsidP="004C2006">
            <w:pPr>
              <w:spacing w:line="288" w:lineRule="auto"/>
              <w:rPr>
                <w:rFonts w:ascii="Arial" w:hAnsi="Arial" w:cs="Arial"/>
              </w:rPr>
            </w:pPr>
            <w:r>
              <w:rPr>
                <w:rFonts w:ascii="Arial" w:hAnsi="Arial" w:cs="Arial"/>
              </w:rPr>
              <w:t xml:space="preserve">Review and update the </w:t>
            </w:r>
            <w:r w:rsidR="00727EBE">
              <w:rPr>
                <w:rFonts w:ascii="Arial" w:hAnsi="Arial" w:cs="Arial"/>
              </w:rPr>
              <w:t xml:space="preserve">legal mechanism at least one time during the permit term for construction activities. </w:t>
            </w:r>
          </w:p>
        </w:tc>
      </w:tr>
      <w:tr w:rsidR="00907A23" w:rsidRPr="004C2006" w14:paraId="01D5E024" w14:textId="77777777" w:rsidTr="002D4EC0">
        <w:trPr>
          <w:trHeight w:val="828"/>
        </w:trPr>
        <w:tc>
          <w:tcPr>
            <w:tcW w:w="1485" w:type="dxa"/>
            <w:vAlign w:val="top"/>
          </w:tcPr>
          <w:p w14:paraId="6BCBA21A" w14:textId="2649CE39" w:rsidR="00907A23" w:rsidRPr="004C2006" w:rsidRDefault="00727EBE" w:rsidP="004C2006">
            <w:pPr>
              <w:spacing w:line="288" w:lineRule="auto"/>
              <w:jc w:val="center"/>
              <w:rPr>
                <w:rFonts w:ascii="Arial" w:hAnsi="Arial" w:cs="Arial"/>
              </w:rPr>
            </w:pPr>
            <w:r>
              <w:rPr>
                <w:rFonts w:ascii="Arial" w:hAnsi="Arial" w:cs="Arial"/>
              </w:rPr>
              <w:t>4</w:t>
            </w:r>
          </w:p>
        </w:tc>
        <w:tc>
          <w:tcPr>
            <w:tcW w:w="2036" w:type="dxa"/>
            <w:vAlign w:val="top"/>
          </w:tcPr>
          <w:p w14:paraId="7E16B873" w14:textId="2FA0C2DB" w:rsidR="00907A23" w:rsidRPr="004C2006" w:rsidRDefault="00727EBE" w:rsidP="004C2006">
            <w:pPr>
              <w:spacing w:line="288" w:lineRule="auto"/>
              <w:rPr>
                <w:rFonts w:ascii="Arial" w:hAnsi="Arial" w:cs="Arial"/>
              </w:rPr>
            </w:pPr>
            <w:r>
              <w:rPr>
                <w:rFonts w:ascii="Arial" w:hAnsi="Arial" w:cs="Arial"/>
              </w:rPr>
              <w:t xml:space="preserve">4-2 </w:t>
            </w:r>
            <w:r w:rsidR="004A2513">
              <w:rPr>
                <w:rFonts w:ascii="Arial" w:hAnsi="Arial" w:cs="Arial"/>
              </w:rPr>
              <w:t>Prohibit Discharges in Legal Mechanism</w:t>
            </w:r>
          </w:p>
        </w:tc>
        <w:tc>
          <w:tcPr>
            <w:tcW w:w="2612" w:type="dxa"/>
            <w:vAlign w:val="top"/>
          </w:tcPr>
          <w:p w14:paraId="48AF2177" w14:textId="6187FC7D" w:rsidR="00907A23" w:rsidRPr="004C2006" w:rsidRDefault="004A2513" w:rsidP="004C2006">
            <w:pPr>
              <w:spacing w:line="288" w:lineRule="auto"/>
              <w:rPr>
                <w:rFonts w:ascii="Arial" w:hAnsi="Arial" w:cs="Arial"/>
              </w:rPr>
            </w:pPr>
            <w:r>
              <w:rPr>
                <w:rFonts w:ascii="Arial" w:hAnsi="Arial" w:cs="Arial"/>
              </w:rPr>
              <w:t>Legal Mechanism</w:t>
            </w:r>
          </w:p>
        </w:tc>
        <w:tc>
          <w:tcPr>
            <w:tcW w:w="3852" w:type="dxa"/>
            <w:vAlign w:val="top"/>
          </w:tcPr>
          <w:p w14:paraId="01A3BEA8" w14:textId="753B22BF" w:rsidR="00907A23" w:rsidRPr="004C2006" w:rsidRDefault="0032558F" w:rsidP="004C2006">
            <w:pPr>
              <w:spacing w:line="288" w:lineRule="auto"/>
              <w:rPr>
                <w:rFonts w:ascii="Arial" w:hAnsi="Arial" w:cs="Arial"/>
              </w:rPr>
            </w:pPr>
            <w:r>
              <w:rPr>
                <w:rFonts w:ascii="Arial" w:hAnsi="Arial" w:cs="Arial"/>
              </w:rPr>
              <w:t xml:space="preserve">Ensure the </w:t>
            </w:r>
            <w:r w:rsidR="0017780C">
              <w:rPr>
                <w:rFonts w:ascii="Arial" w:hAnsi="Arial" w:cs="Arial"/>
              </w:rPr>
              <w:t>prohibit</w:t>
            </w:r>
            <w:r>
              <w:rPr>
                <w:rFonts w:ascii="Arial" w:hAnsi="Arial" w:cs="Arial"/>
              </w:rPr>
              <w:t xml:space="preserve"> discharges stated in the General Permit and includes in the MS4’s legal mechanism. </w:t>
            </w:r>
          </w:p>
        </w:tc>
      </w:tr>
      <w:tr w:rsidR="00907A23" w:rsidRPr="004C2006" w14:paraId="0841839F" w14:textId="77777777" w:rsidTr="002D4EC0">
        <w:trPr>
          <w:trHeight w:val="828"/>
        </w:trPr>
        <w:tc>
          <w:tcPr>
            <w:tcW w:w="1485" w:type="dxa"/>
            <w:vAlign w:val="top"/>
          </w:tcPr>
          <w:p w14:paraId="37253039" w14:textId="4CBF93EA" w:rsidR="00907A23" w:rsidRPr="004C2006" w:rsidRDefault="0032558F" w:rsidP="004C2006">
            <w:pPr>
              <w:spacing w:line="288" w:lineRule="auto"/>
              <w:jc w:val="center"/>
              <w:rPr>
                <w:rFonts w:ascii="Arial" w:hAnsi="Arial" w:cs="Arial"/>
              </w:rPr>
            </w:pPr>
            <w:r>
              <w:rPr>
                <w:rFonts w:ascii="Arial" w:hAnsi="Arial" w:cs="Arial"/>
              </w:rPr>
              <w:t>4</w:t>
            </w:r>
          </w:p>
        </w:tc>
        <w:tc>
          <w:tcPr>
            <w:tcW w:w="2036" w:type="dxa"/>
            <w:vAlign w:val="top"/>
          </w:tcPr>
          <w:p w14:paraId="28B7D06E" w14:textId="7992036A" w:rsidR="00907A23" w:rsidRPr="004C2006" w:rsidRDefault="0032558F" w:rsidP="004C2006">
            <w:pPr>
              <w:spacing w:line="288" w:lineRule="auto"/>
              <w:rPr>
                <w:rFonts w:ascii="Arial" w:hAnsi="Arial" w:cs="Arial"/>
              </w:rPr>
            </w:pPr>
            <w:r>
              <w:rPr>
                <w:rFonts w:ascii="Arial" w:hAnsi="Arial" w:cs="Arial"/>
              </w:rPr>
              <w:t xml:space="preserve">4-3 </w:t>
            </w:r>
            <w:r w:rsidR="00457326">
              <w:rPr>
                <w:rFonts w:ascii="Arial" w:hAnsi="Arial" w:cs="Arial"/>
              </w:rPr>
              <w:t>Site Plan Review Procedures</w:t>
            </w:r>
          </w:p>
        </w:tc>
        <w:tc>
          <w:tcPr>
            <w:tcW w:w="2612" w:type="dxa"/>
            <w:vAlign w:val="top"/>
          </w:tcPr>
          <w:p w14:paraId="2EC3CEA6" w14:textId="222402C0" w:rsidR="00907A23" w:rsidRPr="004C2006" w:rsidRDefault="00457326" w:rsidP="004C2006">
            <w:pPr>
              <w:spacing w:line="288" w:lineRule="auto"/>
              <w:rPr>
                <w:rFonts w:ascii="Arial" w:hAnsi="Arial" w:cs="Arial"/>
              </w:rPr>
            </w:pPr>
            <w:r>
              <w:rPr>
                <w:rFonts w:ascii="Arial" w:hAnsi="Arial" w:cs="Arial"/>
              </w:rPr>
              <w:t>Construction Site Plan Review Procedures</w:t>
            </w:r>
          </w:p>
        </w:tc>
        <w:tc>
          <w:tcPr>
            <w:tcW w:w="3852" w:type="dxa"/>
            <w:vAlign w:val="top"/>
          </w:tcPr>
          <w:p w14:paraId="28DB831C" w14:textId="7DEFCD11" w:rsidR="00907A23" w:rsidRPr="004C2006" w:rsidRDefault="00457326" w:rsidP="004C2006">
            <w:pPr>
              <w:spacing w:line="288" w:lineRule="auto"/>
              <w:rPr>
                <w:rFonts w:ascii="Arial" w:hAnsi="Arial" w:cs="Arial"/>
              </w:rPr>
            </w:pPr>
            <w:r>
              <w:rPr>
                <w:rFonts w:ascii="Arial" w:hAnsi="Arial" w:cs="Arial"/>
              </w:rPr>
              <w:t xml:space="preserve">Review and update construction site plan review procedures </w:t>
            </w:r>
            <w:r w:rsidR="00C42684">
              <w:rPr>
                <w:rFonts w:ascii="Arial" w:hAnsi="Arial" w:cs="Arial"/>
              </w:rPr>
              <w:t xml:space="preserve">at least once annually. Implement </w:t>
            </w:r>
            <w:r w:rsidR="003501DA">
              <w:rPr>
                <w:rFonts w:ascii="Arial" w:hAnsi="Arial" w:cs="Arial"/>
              </w:rPr>
              <w:t>procedures for 100% of new construction site plans</w:t>
            </w:r>
            <w:r w:rsidR="009E43A6">
              <w:rPr>
                <w:rFonts w:ascii="Arial" w:hAnsi="Arial" w:cs="Arial"/>
              </w:rPr>
              <w:t xml:space="preserve"> each year. </w:t>
            </w:r>
          </w:p>
        </w:tc>
      </w:tr>
      <w:tr w:rsidR="00907A23" w:rsidRPr="004C2006" w14:paraId="0F5D0C55" w14:textId="77777777" w:rsidTr="002D4EC0">
        <w:trPr>
          <w:trHeight w:val="828"/>
        </w:trPr>
        <w:tc>
          <w:tcPr>
            <w:tcW w:w="1485" w:type="dxa"/>
            <w:vAlign w:val="top"/>
          </w:tcPr>
          <w:p w14:paraId="36E80422" w14:textId="739B00E1" w:rsidR="00907A23" w:rsidRPr="004C2006" w:rsidRDefault="009E43A6" w:rsidP="004C2006">
            <w:pPr>
              <w:spacing w:line="288" w:lineRule="auto"/>
              <w:jc w:val="center"/>
              <w:rPr>
                <w:rFonts w:ascii="Arial" w:hAnsi="Arial" w:cs="Arial"/>
              </w:rPr>
            </w:pPr>
            <w:r>
              <w:rPr>
                <w:rFonts w:ascii="Arial" w:hAnsi="Arial" w:cs="Arial"/>
              </w:rPr>
              <w:t>4</w:t>
            </w:r>
          </w:p>
        </w:tc>
        <w:tc>
          <w:tcPr>
            <w:tcW w:w="2036" w:type="dxa"/>
            <w:vAlign w:val="top"/>
          </w:tcPr>
          <w:p w14:paraId="7DF35DF2" w14:textId="00437867" w:rsidR="00907A23" w:rsidRPr="004C2006" w:rsidRDefault="009E43A6" w:rsidP="004C2006">
            <w:pPr>
              <w:spacing w:line="288" w:lineRule="auto"/>
              <w:rPr>
                <w:rFonts w:ascii="Arial" w:hAnsi="Arial" w:cs="Arial"/>
              </w:rPr>
            </w:pPr>
            <w:r>
              <w:rPr>
                <w:rFonts w:ascii="Arial" w:hAnsi="Arial" w:cs="Arial"/>
              </w:rPr>
              <w:t>4-4</w:t>
            </w:r>
            <w:r w:rsidR="0076506D">
              <w:rPr>
                <w:rFonts w:ascii="Arial" w:hAnsi="Arial" w:cs="Arial"/>
              </w:rPr>
              <w:t xml:space="preserve"> </w:t>
            </w:r>
            <w:r w:rsidR="008B47F2">
              <w:rPr>
                <w:rFonts w:ascii="Arial" w:hAnsi="Arial" w:cs="Arial"/>
              </w:rPr>
              <w:t xml:space="preserve">Inspection </w:t>
            </w:r>
            <w:r w:rsidR="0076506D">
              <w:rPr>
                <w:rFonts w:ascii="Arial" w:hAnsi="Arial" w:cs="Arial"/>
              </w:rPr>
              <w:t>Procedures for Small and Large</w:t>
            </w:r>
            <w:r w:rsidR="008B47F2">
              <w:rPr>
                <w:rFonts w:ascii="Arial" w:hAnsi="Arial" w:cs="Arial"/>
              </w:rPr>
              <w:t xml:space="preserve"> Construction Sites</w:t>
            </w:r>
            <w:r w:rsidR="0076506D">
              <w:rPr>
                <w:rFonts w:ascii="Arial" w:hAnsi="Arial" w:cs="Arial"/>
              </w:rPr>
              <w:t xml:space="preserve"> </w:t>
            </w:r>
          </w:p>
        </w:tc>
        <w:tc>
          <w:tcPr>
            <w:tcW w:w="2612" w:type="dxa"/>
            <w:vAlign w:val="top"/>
          </w:tcPr>
          <w:p w14:paraId="7C6805B2" w14:textId="647B639E" w:rsidR="00907A23" w:rsidRPr="004C2006" w:rsidRDefault="00A94B4C" w:rsidP="004C2006">
            <w:pPr>
              <w:spacing w:line="288" w:lineRule="auto"/>
              <w:rPr>
                <w:rFonts w:ascii="Arial" w:hAnsi="Arial" w:cs="Arial"/>
              </w:rPr>
            </w:pPr>
            <w:r>
              <w:rPr>
                <w:rFonts w:ascii="Arial" w:hAnsi="Arial" w:cs="Arial"/>
              </w:rPr>
              <w:t>Construction Site Inspection Procedures</w:t>
            </w:r>
          </w:p>
        </w:tc>
        <w:tc>
          <w:tcPr>
            <w:tcW w:w="3852" w:type="dxa"/>
            <w:vAlign w:val="top"/>
          </w:tcPr>
          <w:p w14:paraId="3DAF7660" w14:textId="16784226" w:rsidR="00907A23" w:rsidRPr="004C2006" w:rsidRDefault="00806931" w:rsidP="004C2006">
            <w:pPr>
              <w:spacing w:line="288" w:lineRule="auto"/>
              <w:rPr>
                <w:rFonts w:ascii="Arial" w:hAnsi="Arial" w:cs="Arial"/>
              </w:rPr>
            </w:pPr>
            <w:r>
              <w:rPr>
                <w:rFonts w:ascii="Arial" w:hAnsi="Arial" w:cs="Arial"/>
              </w:rPr>
              <w:t xml:space="preserve">Review and update inspection procedures at least once </w:t>
            </w:r>
            <w:r w:rsidR="004F1683">
              <w:rPr>
                <w:rFonts w:ascii="Arial" w:hAnsi="Arial" w:cs="Arial"/>
              </w:rPr>
              <w:t xml:space="preserve">annually. </w:t>
            </w:r>
          </w:p>
        </w:tc>
      </w:tr>
      <w:tr w:rsidR="00907A23" w:rsidRPr="004C2006" w14:paraId="5D2CC8E7" w14:textId="77777777" w:rsidTr="002D4EC0">
        <w:trPr>
          <w:trHeight w:val="828"/>
        </w:trPr>
        <w:tc>
          <w:tcPr>
            <w:tcW w:w="1485" w:type="dxa"/>
            <w:vAlign w:val="top"/>
          </w:tcPr>
          <w:p w14:paraId="27653971" w14:textId="45B612F4" w:rsidR="00907A23" w:rsidRPr="004C2006" w:rsidRDefault="004F1683" w:rsidP="004C2006">
            <w:pPr>
              <w:spacing w:line="288" w:lineRule="auto"/>
              <w:jc w:val="center"/>
              <w:rPr>
                <w:rFonts w:ascii="Arial" w:hAnsi="Arial" w:cs="Arial"/>
              </w:rPr>
            </w:pPr>
            <w:r>
              <w:rPr>
                <w:rFonts w:ascii="Arial" w:hAnsi="Arial" w:cs="Arial"/>
              </w:rPr>
              <w:t>4</w:t>
            </w:r>
          </w:p>
        </w:tc>
        <w:tc>
          <w:tcPr>
            <w:tcW w:w="2036" w:type="dxa"/>
            <w:vAlign w:val="top"/>
          </w:tcPr>
          <w:p w14:paraId="71596F0D" w14:textId="1D8A8C0E" w:rsidR="00907A23" w:rsidRPr="004C2006" w:rsidRDefault="004F1683" w:rsidP="004C2006">
            <w:pPr>
              <w:spacing w:line="288" w:lineRule="auto"/>
              <w:rPr>
                <w:rFonts w:ascii="Arial" w:hAnsi="Arial" w:cs="Arial"/>
              </w:rPr>
            </w:pPr>
            <w:r>
              <w:rPr>
                <w:rFonts w:ascii="Arial" w:hAnsi="Arial" w:cs="Arial"/>
              </w:rPr>
              <w:t>4-5 Conduct Construction Site Inspections</w:t>
            </w:r>
          </w:p>
        </w:tc>
        <w:tc>
          <w:tcPr>
            <w:tcW w:w="2612" w:type="dxa"/>
            <w:vAlign w:val="top"/>
          </w:tcPr>
          <w:p w14:paraId="0F063F1C" w14:textId="22127FC7" w:rsidR="00907A23" w:rsidRPr="004C2006" w:rsidRDefault="004F1683" w:rsidP="004C2006">
            <w:pPr>
              <w:spacing w:line="288" w:lineRule="auto"/>
              <w:rPr>
                <w:rFonts w:ascii="Arial" w:hAnsi="Arial" w:cs="Arial"/>
              </w:rPr>
            </w:pPr>
            <w:r>
              <w:rPr>
                <w:rFonts w:ascii="Arial" w:hAnsi="Arial" w:cs="Arial"/>
              </w:rPr>
              <w:t>Construction Site Inspections</w:t>
            </w:r>
          </w:p>
        </w:tc>
        <w:tc>
          <w:tcPr>
            <w:tcW w:w="3852" w:type="dxa"/>
            <w:vAlign w:val="top"/>
          </w:tcPr>
          <w:p w14:paraId="7DAFD289" w14:textId="422C1D7F" w:rsidR="00907A23" w:rsidRPr="004C2006" w:rsidRDefault="002260F2" w:rsidP="004C2006">
            <w:pPr>
              <w:spacing w:line="288" w:lineRule="auto"/>
              <w:rPr>
                <w:rFonts w:ascii="Arial" w:hAnsi="Arial" w:cs="Arial"/>
              </w:rPr>
            </w:pPr>
            <w:r>
              <w:rPr>
                <w:rFonts w:ascii="Arial" w:hAnsi="Arial" w:cs="Arial"/>
              </w:rPr>
              <w:t>Conduct inspections in at least 80% of active construction sites annually. Conduct follow-up inspection in 100% of</w:t>
            </w:r>
            <w:r w:rsidR="00940B4B">
              <w:rPr>
                <w:rFonts w:ascii="Arial" w:hAnsi="Arial" w:cs="Arial"/>
              </w:rPr>
              <w:t xml:space="preserve"> cases when necessary. </w:t>
            </w:r>
          </w:p>
        </w:tc>
      </w:tr>
      <w:tr w:rsidR="00907A23" w:rsidRPr="004C2006" w14:paraId="35E1BDAD" w14:textId="77777777" w:rsidTr="002D4EC0">
        <w:trPr>
          <w:trHeight w:val="828"/>
        </w:trPr>
        <w:tc>
          <w:tcPr>
            <w:tcW w:w="1485" w:type="dxa"/>
            <w:vAlign w:val="top"/>
          </w:tcPr>
          <w:p w14:paraId="53AB2840" w14:textId="33EA89A1" w:rsidR="00907A23" w:rsidRPr="004C2006" w:rsidRDefault="00940B4B" w:rsidP="004C2006">
            <w:pPr>
              <w:spacing w:line="288" w:lineRule="auto"/>
              <w:jc w:val="center"/>
              <w:rPr>
                <w:rFonts w:ascii="Arial" w:hAnsi="Arial" w:cs="Arial"/>
              </w:rPr>
            </w:pPr>
            <w:r>
              <w:rPr>
                <w:rFonts w:ascii="Arial" w:hAnsi="Arial" w:cs="Arial"/>
              </w:rPr>
              <w:t>4</w:t>
            </w:r>
          </w:p>
        </w:tc>
        <w:tc>
          <w:tcPr>
            <w:tcW w:w="2036" w:type="dxa"/>
            <w:vAlign w:val="top"/>
          </w:tcPr>
          <w:p w14:paraId="68340F7E" w14:textId="637EE9F3" w:rsidR="00907A23" w:rsidRPr="004C2006" w:rsidRDefault="00940B4B" w:rsidP="004C2006">
            <w:pPr>
              <w:spacing w:line="288" w:lineRule="auto"/>
              <w:rPr>
                <w:rFonts w:ascii="Arial" w:hAnsi="Arial" w:cs="Arial"/>
              </w:rPr>
            </w:pPr>
            <w:r>
              <w:rPr>
                <w:rFonts w:ascii="Arial" w:hAnsi="Arial" w:cs="Arial"/>
              </w:rPr>
              <w:t xml:space="preserve">4-6 </w:t>
            </w:r>
            <w:r w:rsidR="007F64F6">
              <w:rPr>
                <w:rFonts w:ascii="Arial" w:hAnsi="Arial" w:cs="Arial"/>
              </w:rPr>
              <w:t>Procedures for Public Complaints</w:t>
            </w:r>
          </w:p>
        </w:tc>
        <w:tc>
          <w:tcPr>
            <w:tcW w:w="2612" w:type="dxa"/>
            <w:vAlign w:val="top"/>
          </w:tcPr>
          <w:p w14:paraId="3043325C" w14:textId="177280FA" w:rsidR="00907A23" w:rsidRPr="004C2006" w:rsidRDefault="00BA5B19" w:rsidP="004C2006">
            <w:pPr>
              <w:spacing w:line="288" w:lineRule="auto"/>
              <w:rPr>
                <w:rFonts w:ascii="Arial" w:hAnsi="Arial" w:cs="Arial"/>
              </w:rPr>
            </w:pPr>
            <w:r>
              <w:rPr>
                <w:rFonts w:ascii="Arial" w:hAnsi="Arial" w:cs="Arial"/>
              </w:rPr>
              <w:t>Construction Site Complaints</w:t>
            </w:r>
          </w:p>
        </w:tc>
        <w:tc>
          <w:tcPr>
            <w:tcW w:w="3852" w:type="dxa"/>
            <w:vAlign w:val="top"/>
          </w:tcPr>
          <w:p w14:paraId="1CEFC83E" w14:textId="12AAEB17" w:rsidR="00907A23" w:rsidRPr="004C2006" w:rsidRDefault="00BA5B19" w:rsidP="004C2006">
            <w:pPr>
              <w:spacing w:line="288" w:lineRule="auto"/>
              <w:rPr>
                <w:rFonts w:ascii="Arial" w:hAnsi="Arial" w:cs="Arial"/>
              </w:rPr>
            </w:pPr>
            <w:r>
              <w:rPr>
                <w:rFonts w:ascii="Arial" w:hAnsi="Arial" w:cs="Arial"/>
              </w:rPr>
              <w:t xml:space="preserve">Review and update procedures </w:t>
            </w:r>
            <w:r w:rsidR="00056EA5">
              <w:rPr>
                <w:rFonts w:ascii="Arial" w:hAnsi="Arial" w:cs="Arial"/>
              </w:rPr>
              <w:t>based on public complaints. Maintain one webpage, hotline, or similar method</w:t>
            </w:r>
            <w:r w:rsidR="002D1755">
              <w:rPr>
                <w:rFonts w:ascii="Arial" w:hAnsi="Arial" w:cs="Arial"/>
              </w:rPr>
              <w:t xml:space="preserve"> for public submittal. </w:t>
            </w:r>
          </w:p>
        </w:tc>
      </w:tr>
      <w:tr w:rsidR="000473E3" w:rsidRPr="004C2006" w14:paraId="531AECF7" w14:textId="77777777" w:rsidTr="002D4EC0">
        <w:trPr>
          <w:trHeight w:val="828"/>
        </w:trPr>
        <w:tc>
          <w:tcPr>
            <w:tcW w:w="1485" w:type="dxa"/>
            <w:vAlign w:val="top"/>
          </w:tcPr>
          <w:p w14:paraId="00CD7826" w14:textId="594E9938" w:rsidR="000473E3" w:rsidRPr="004C2006" w:rsidRDefault="000473E3" w:rsidP="000473E3">
            <w:pPr>
              <w:spacing w:line="288" w:lineRule="auto"/>
              <w:jc w:val="center"/>
              <w:rPr>
                <w:rFonts w:ascii="Arial" w:hAnsi="Arial" w:cs="Arial"/>
              </w:rPr>
            </w:pPr>
            <w:r>
              <w:rPr>
                <w:rFonts w:ascii="Arial" w:hAnsi="Arial" w:cs="Arial"/>
              </w:rPr>
              <w:lastRenderedPageBreak/>
              <w:t>4</w:t>
            </w:r>
          </w:p>
        </w:tc>
        <w:tc>
          <w:tcPr>
            <w:tcW w:w="2036" w:type="dxa"/>
            <w:vAlign w:val="top"/>
          </w:tcPr>
          <w:p w14:paraId="6586F573" w14:textId="7DB24BE7" w:rsidR="000473E3" w:rsidRPr="004C2006" w:rsidRDefault="000473E3" w:rsidP="000473E3">
            <w:pPr>
              <w:spacing w:line="288" w:lineRule="auto"/>
              <w:rPr>
                <w:rFonts w:ascii="Arial" w:hAnsi="Arial" w:cs="Arial"/>
              </w:rPr>
            </w:pPr>
            <w:r>
              <w:rPr>
                <w:rFonts w:ascii="Arial" w:hAnsi="Arial" w:cs="Arial"/>
              </w:rPr>
              <w:t xml:space="preserve">4-7 Construction </w:t>
            </w:r>
            <w:r w:rsidR="00913251">
              <w:rPr>
                <w:rFonts w:ascii="Arial" w:hAnsi="Arial" w:cs="Arial"/>
              </w:rPr>
              <w:t xml:space="preserve">Site Runoff Control Training </w:t>
            </w:r>
            <w:r>
              <w:rPr>
                <w:rFonts w:ascii="Arial" w:hAnsi="Arial" w:cs="Arial"/>
              </w:rPr>
              <w:t xml:space="preserve"> </w:t>
            </w:r>
          </w:p>
        </w:tc>
        <w:tc>
          <w:tcPr>
            <w:tcW w:w="2612" w:type="dxa"/>
            <w:vAlign w:val="top"/>
          </w:tcPr>
          <w:p w14:paraId="05832259" w14:textId="56F442BD" w:rsidR="000473E3" w:rsidRPr="004C2006" w:rsidRDefault="000473E3" w:rsidP="000473E3">
            <w:pPr>
              <w:spacing w:line="288" w:lineRule="auto"/>
              <w:rPr>
                <w:rFonts w:ascii="Arial" w:hAnsi="Arial" w:cs="Arial"/>
              </w:rPr>
            </w:pPr>
            <w:r>
              <w:rPr>
                <w:rFonts w:ascii="Arial" w:hAnsi="Arial" w:cs="Arial"/>
              </w:rPr>
              <w:t>Inform Employees or Training Session</w:t>
            </w:r>
          </w:p>
        </w:tc>
        <w:tc>
          <w:tcPr>
            <w:tcW w:w="3852" w:type="dxa"/>
            <w:vAlign w:val="top"/>
          </w:tcPr>
          <w:p w14:paraId="12C96456" w14:textId="3A62BAB9" w:rsidR="000473E3" w:rsidRPr="004C2006" w:rsidRDefault="000473E3" w:rsidP="000473E3">
            <w:pPr>
              <w:spacing w:line="288" w:lineRule="auto"/>
              <w:rPr>
                <w:rFonts w:ascii="Arial" w:hAnsi="Arial" w:cs="Arial"/>
              </w:rPr>
            </w:pPr>
            <w:r>
              <w:rPr>
                <w:rFonts w:ascii="Arial" w:hAnsi="Arial" w:cs="Arial"/>
              </w:rPr>
              <w:t xml:space="preserve">Train (or inform) 100% </w:t>
            </w:r>
            <w:r w:rsidR="00867B87">
              <w:rPr>
                <w:rFonts w:ascii="Arial" w:hAnsi="Arial" w:cs="Arial"/>
              </w:rPr>
              <w:t xml:space="preserve">of staff whose primary duty </w:t>
            </w:r>
            <w:r w:rsidR="009910B0">
              <w:rPr>
                <w:rFonts w:ascii="Arial" w:hAnsi="Arial" w:cs="Arial"/>
              </w:rPr>
              <w:t>is</w:t>
            </w:r>
            <w:r w:rsidR="00867B87">
              <w:rPr>
                <w:rFonts w:ascii="Arial" w:hAnsi="Arial" w:cs="Arial"/>
              </w:rPr>
              <w:t xml:space="preserve"> to assist the construction stormwater program</w:t>
            </w:r>
            <w:r w:rsidR="00143DF4">
              <w:rPr>
                <w:rFonts w:ascii="Arial" w:hAnsi="Arial" w:cs="Arial"/>
              </w:rPr>
              <w:t xml:space="preserve">. </w:t>
            </w:r>
          </w:p>
        </w:tc>
      </w:tr>
      <w:tr w:rsidR="00055F8A" w:rsidRPr="004C2006" w14:paraId="3692AC58" w14:textId="77777777" w:rsidTr="002D4EC0">
        <w:trPr>
          <w:trHeight w:val="828"/>
        </w:trPr>
        <w:tc>
          <w:tcPr>
            <w:tcW w:w="1485" w:type="dxa"/>
            <w:vAlign w:val="top"/>
          </w:tcPr>
          <w:p w14:paraId="02950438" w14:textId="20D3DF52" w:rsidR="00055F8A" w:rsidRPr="004C2006" w:rsidRDefault="00055F8A" w:rsidP="00055F8A">
            <w:pPr>
              <w:spacing w:line="288" w:lineRule="auto"/>
              <w:jc w:val="center"/>
              <w:rPr>
                <w:rFonts w:ascii="Arial" w:hAnsi="Arial" w:cs="Arial"/>
              </w:rPr>
            </w:pPr>
            <w:r>
              <w:rPr>
                <w:rFonts w:ascii="Arial" w:hAnsi="Arial" w:cs="Arial"/>
              </w:rPr>
              <w:t>5</w:t>
            </w:r>
          </w:p>
        </w:tc>
        <w:tc>
          <w:tcPr>
            <w:tcW w:w="2036" w:type="dxa"/>
            <w:vAlign w:val="top"/>
          </w:tcPr>
          <w:p w14:paraId="29CF84EE" w14:textId="64482936" w:rsidR="00055F8A" w:rsidRPr="004C2006" w:rsidRDefault="00055F8A" w:rsidP="00055F8A">
            <w:pPr>
              <w:spacing w:line="288" w:lineRule="auto"/>
              <w:rPr>
                <w:rFonts w:ascii="Arial" w:hAnsi="Arial" w:cs="Arial"/>
              </w:rPr>
            </w:pPr>
            <w:r>
              <w:rPr>
                <w:rFonts w:ascii="Arial" w:hAnsi="Arial" w:cs="Arial"/>
              </w:rPr>
              <w:t>5-1 Legal Mechanism for Post-Construction Activities</w:t>
            </w:r>
          </w:p>
        </w:tc>
        <w:tc>
          <w:tcPr>
            <w:tcW w:w="2612" w:type="dxa"/>
            <w:vAlign w:val="top"/>
          </w:tcPr>
          <w:p w14:paraId="192B54DD" w14:textId="60C03428" w:rsidR="00055F8A" w:rsidRPr="004C2006" w:rsidRDefault="00055F8A" w:rsidP="00055F8A">
            <w:pPr>
              <w:spacing w:line="288" w:lineRule="auto"/>
              <w:rPr>
                <w:rFonts w:ascii="Arial" w:hAnsi="Arial" w:cs="Arial"/>
              </w:rPr>
            </w:pPr>
            <w:r>
              <w:rPr>
                <w:rFonts w:ascii="Arial" w:hAnsi="Arial" w:cs="Arial"/>
              </w:rPr>
              <w:t>Legal Mechanism</w:t>
            </w:r>
          </w:p>
        </w:tc>
        <w:tc>
          <w:tcPr>
            <w:tcW w:w="3852" w:type="dxa"/>
            <w:vAlign w:val="top"/>
          </w:tcPr>
          <w:p w14:paraId="2E6367D2" w14:textId="2BB4E7BF" w:rsidR="00055F8A" w:rsidRPr="004C2006" w:rsidRDefault="00055F8A" w:rsidP="00055F8A">
            <w:pPr>
              <w:spacing w:line="288" w:lineRule="auto"/>
              <w:rPr>
                <w:rFonts w:ascii="Arial" w:hAnsi="Arial" w:cs="Arial"/>
              </w:rPr>
            </w:pPr>
            <w:r>
              <w:rPr>
                <w:rFonts w:ascii="Arial" w:hAnsi="Arial" w:cs="Arial"/>
              </w:rPr>
              <w:t xml:space="preserve">Review and update the legal mechanism at least one time during the permit term for </w:t>
            </w:r>
            <w:r w:rsidR="002755AA">
              <w:rPr>
                <w:rFonts w:ascii="Arial" w:hAnsi="Arial" w:cs="Arial"/>
              </w:rPr>
              <w:t>post-</w:t>
            </w:r>
            <w:r>
              <w:rPr>
                <w:rFonts w:ascii="Arial" w:hAnsi="Arial" w:cs="Arial"/>
              </w:rPr>
              <w:t xml:space="preserve">construction activities. </w:t>
            </w:r>
          </w:p>
        </w:tc>
      </w:tr>
      <w:tr w:rsidR="00940B4B" w:rsidRPr="004C2006" w14:paraId="6134196F" w14:textId="77777777" w:rsidTr="002D4EC0">
        <w:trPr>
          <w:trHeight w:val="828"/>
        </w:trPr>
        <w:tc>
          <w:tcPr>
            <w:tcW w:w="1485" w:type="dxa"/>
            <w:vAlign w:val="top"/>
          </w:tcPr>
          <w:p w14:paraId="0E75527E" w14:textId="6BB597AA" w:rsidR="00940B4B" w:rsidRPr="004C2006" w:rsidRDefault="002755AA" w:rsidP="004C2006">
            <w:pPr>
              <w:spacing w:line="288" w:lineRule="auto"/>
              <w:jc w:val="center"/>
              <w:rPr>
                <w:rFonts w:ascii="Arial" w:hAnsi="Arial" w:cs="Arial"/>
              </w:rPr>
            </w:pPr>
            <w:r>
              <w:rPr>
                <w:rFonts w:ascii="Arial" w:hAnsi="Arial" w:cs="Arial"/>
              </w:rPr>
              <w:t>5</w:t>
            </w:r>
          </w:p>
        </w:tc>
        <w:tc>
          <w:tcPr>
            <w:tcW w:w="2036" w:type="dxa"/>
            <w:vAlign w:val="top"/>
          </w:tcPr>
          <w:p w14:paraId="45EA5403" w14:textId="27F111FE" w:rsidR="00940B4B" w:rsidRPr="004C2006" w:rsidRDefault="002755AA" w:rsidP="004C2006">
            <w:pPr>
              <w:spacing w:line="288" w:lineRule="auto"/>
              <w:rPr>
                <w:rFonts w:ascii="Arial" w:hAnsi="Arial" w:cs="Arial"/>
              </w:rPr>
            </w:pPr>
            <w:r>
              <w:rPr>
                <w:rFonts w:ascii="Arial" w:hAnsi="Arial" w:cs="Arial"/>
              </w:rPr>
              <w:t>5-2</w:t>
            </w:r>
            <w:r w:rsidR="005947AF">
              <w:rPr>
                <w:rFonts w:ascii="Arial" w:hAnsi="Arial" w:cs="Arial"/>
              </w:rPr>
              <w:t xml:space="preserve"> </w:t>
            </w:r>
            <w:r w:rsidR="00AE3806">
              <w:rPr>
                <w:rFonts w:ascii="Arial" w:hAnsi="Arial" w:cs="Arial"/>
              </w:rPr>
              <w:t xml:space="preserve">Document and </w:t>
            </w:r>
            <w:r w:rsidR="00AD7015">
              <w:rPr>
                <w:rFonts w:ascii="Arial" w:hAnsi="Arial" w:cs="Arial"/>
              </w:rPr>
              <w:t>M</w:t>
            </w:r>
            <w:r w:rsidR="00AE3806">
              <w:rPr>
                <w:rFonts w:ascii="Arial" w:hAnsi="Arial" w:cs="Arial"/>
              </w:rPr>
              <w:t xml:space="preserve">aintain </w:t>
            </w:r>
            <w:r w:rsidR="00AD7015">
              <w:rPr>
                <w:rFonts w:ascii="Arial" w:hAnsi="Arial" w:cs="Arial"/>
              </w:rPr>
              <w:t>R</w:t>
            </w:r>
            <w:r w:rsidR="00AE3806">
              <w:rPr>
                <w:rFonts w:ascii="Arial" w:hAnsi="Arial" w:cs="Arial"/>
              </w:rPr>
              <w:t xml:space="preserve">ecords of </w:t>
            </w:r>
            <w:r w:rsidR="00AD7015">
              <w:rPr>
                <w:rFonts w:ascii="Arial" w:hAnsi="Arial" w:cs="Arial"/>
              </w:rPr>
              <w:t>E</w:t>
            </w:r>
            <w:r w:rsidR="00AE3806">
              <w:rPr>
                <w:rFonts w:ascii="Arial" w:hAnsi="Arial" w:cs="Arial"/>
              </w:rPr>
              <w:t xml:space="preserve">nforcement </w:t>
            </w:r>
            <w:r w:rsidR="00AD7015">
              <w:rPr>
                <w:rFonts w:ascii="Arial" w:hAnsi="Arial" w:cs="Arial"/>
              </w:rPr>
              <w:t>A</w:t>
            </w:r>
            <w:r w:rsidR="00AE3806">
              <w:rPr>
                <w:rFonts w:ascii="Arial" w:hAnsi="Arial" w:cs="Arial"/>
              </w:rPr>
              <w:t>ctions</w:t>
            </w:r>
          </w:p>
        </w:tc>
        <w:tc>
          <w:tcPr>
            <w:tcW w:w="2612" w:type="dxa"/>
            <w:vAlign w:val="top"/>
          </w:tcPr>
          <w:p w14:paraId="49A5BF52" w14:textId="4404E73F" w:rsidR="00940B4B" w:rsidRPr="004C2006" w:rsidRDefault="00AE3806" w:rsidP="004C2006">
            <w:pPr>
              <w:spacing w:line="288" w:lineRule="auto"/>
              <w:rPr>
                <w:rFonts w:ascii="Arial" w:hAnsi="Arial" w:cs="Arial"/>
              </w:rPr>
            </w:pPr>
            <w:r>
              <w:rPr>
                <w:rFonts w:ascii="Arial" w:hAnsi="Arial" w:cs="Arial"/>
              </w:rPr>
              <w:t>Records of Enforcement Actions</w:t>
            </w:r>
          </w:p>
        </w:tc>
        <w:tc>
          <w:tcPr>
            <w:tcW w:w="3852" w:type="dxa"/>
            <w:vAlign w:val="top"/>
          </w:tcPr>
          <w:p w14:paraId="76A98A85" w14:textId="2A625961" w:rsidR="00940B4B" w:rsidRPr="004C2006" w:rsidRDefault="0081333B" w:rsidP="004C2006">
            <w:pPr>
              <w:spacing w:line="288" w:lineRule="auto"/>
              <w:rPr>
                <w:rFonts w:ascii="Arial" w:hAnsi="Arial" w:cs="Arial"/>
              </w:rPr>
            </w:pPr>
            <w:r>
              <w:rPr>
                <w:rFonts w:ascii="Arial" w:hAnsi="Arial" w:cs="Arial"/>
              </w:rPr>
              <w:t>Maintain records for 100% of enforcement actions annually. Make 100% of records available to TCEQ within 24 hours of request</w:t>
            </w:r>
            <w:r w:rsidR="00501F97">
              <w:rPr>
                <w:rFonts w:ascii="Arial" w:hAnsi="Arial" w:cs="Arial"/>
              </w:rPr>
              <w:t>.</w:t>
            </w:r>
          </w:p>
        </w:tc>
      </w:tr>
      <w:tr w:rsidR="002755AA" w:rsidRPr="004C2006" w14:paraId="564D39F7" w14:textId="77777777" w:rsidTr="002D4EC0">
        <w:trPr>
          <w:trHeight w:val="828"/>
        </w:trPr>
        <w:tc>
          <w:tcPr>
            <w:tcW w:w="1485" w:type="dxa"/>
            <w:vAlign w:val="top"/>
          </w:tcPr>
          <w:p w14:paraId="57E1AFA2" w14:textId="1A0BAEB7" w:rsidR="002755AA" w:rsidRPr="004C2006" w:rsidRDefault="00501F97" w:rsidP="004C2006">
            <w:pPr>
              <w:spacing w:line="288" w:lineRule="auto"/>
              <w:jc w:val="center"/>
              <w:rPr>
                <w:rFonts w:ascii="Arial" w:hAnsi="Arial" w:cs="Arial"/>
              </w:rPr>
            </w:pPr>
            <w:r>
              <w:rPr>
                <w:rFonts w:ascii="Arial" w:hAnsi="Arial" w:cs="Arial"/>
              </w:rPr>
              <w:t>5</w:t>
            </w:r>
          </w:p>
        </w:tc>
        <w:tc>
          <w:tcPr>
            <w:tcW w:w="2036" w:type="dxa"/>
            <w:vAlign w:val="top"/>
          </w:tcPr>
          <w:p w14:paraId="081BC6E0" w14:textId="0A597A85" w:rsidR="002755AA" w:rsidRPr="004C2006" w:rsidRDefault="00501F97" w:rsidP="004C2006">
            <w:pPr>
              <w:spacing w:line="288" w:lineRule="auto"/>
              <w:rPr>
                <w:rFonts w:ascii="Arial" w:hAnsi="Arial" w:cs="Arial"/>
              </w:rPr>
            </w:pPr>
            <w:r>
              <w:rPr>
                <w:rFonts w:ascii="Arial" w:hAnsi="Arial" w:cs="Arial"/>
              </w:rPr>
              <w:t xml:space="preserve">5-3 Ensure </w:t>
            </w:r>
            <w:r w:rsidR="00AD7015">
              <w:rPr>
                <w:rFonts w:ascii="Arial" w:hAnsi="Arial" w:cs="Arial"/>
              </w:rPr>
              <w:t>L</w:t>
            </w:r>
            <w:r>
              <w:rPr>
                <w:rFonts w:ascii="Arial" w:hAnsi="Arial" w:cs="Arial"/>
              </w:rPr>
              <w:t>ong-</w:t>
            </w:r>
            <w:r w:rsidR="00AD7015">
              <w:rPr>
                <w:rFonts w:ascii="Arial" w:hAnsi="Arial" w:cs="Arial"/>
              </w:rPr>
              <w:t>T</w:t>
            </w:r>
            <w:r>
              <w:rPr>
                <w:rFonts w:ascii="Arial" w:hAnsi="Arial" w:cs="Arial"/>
              </w:rPr>
              <w:t xml:space="preserve">erm </w:t>
            </w:r>
            <w:r w:rsidR="00AD7015">
              <w:rPr>
                <w:rFonts w:ascii="Arial" w:hAnsi="Arial" w:cs="Arial"/>
              </w:rPr>
              <w:t>O</w:t>
            </w:r>
            <w:r>
              <w:rPr>
                <w:rFonts w:ascii="Arial" w:hAnsi="Arial" w:cs="Arial"/>
              </w:rPr>
              <w:t>perations and</w:t>
            </w:r>
            <w:r w:rsidR="00F95EFD">
              <w:rPr>
                <w:rFonts w:ascii="Arial" w:hAnsi="Arial" w:cs="Arial"/>
              </w:rPr>
              <w:t xml:space="preserve"> </w:t>
            </w:r>
            <w:r w:rsidR="00AD7015">
              <w:rPr>
                <w:rFonts w:ascii="Arial" w:hAnsi="Arial" w:cs="Arial"/>
              </w:rPr>
              <w:t>M</w:t>
            </w:r>
            <w:r w:rsidR="00F95EFD">
              <w:rPr>
                <w:rFonts w:ascii="Arial" w:hAnsi="Arial" w:cs="Arial"/>
              </w:rPr>
              <w:t xml:space="preserve">aintenance of </w:t>
            </w:r>
            <w:r w:rsidR="00AD7015">
              <w:rPr>
                <w:rFonts w:ascii="Arial" w:hAnsi="Arial" w:cs="Arial"/>
              </w:rPr>
              <w:t>S</w:t>
            </w:r>
            <w:r w:rsidR="00F95EFD">
              <w:rPr>
                <w:rFonts w:ascii="Arial" w:hAnsi="Arial" w:cs="Arial"/>
              </w:rPr>
              <w:t xml:space="preserve">tructural </w:t>
            </w:r>
            <w:r w:rsidR="00AD7015">
              <w:rPr>
                <w:rFonts w:ascii="Arial" w:hAnsi="Arial" w:cs="Arial"/>
              </w:rPr>
              <w:t>C</w:t>
            </w:r>
            <w:r w:rsidR="00F95EFD">
              <w:rPr>
                <w:rFonts w:ascii="Arial" w:hAnsi="Arial" w:cs="Arial"/>
              </w:rPr>
              <w:t>ontrols</w:t>
            </w:r>
            <w:r>
              <w:rPr>
                <w:rFonts w:ascii="Arial" w:hAnsi="Arial" w:cs="Arial"/>
              </w:rPr>
              <w:t xml:space="preserve"> </w:t>
            </w:r>
          </w:p>
        </w:tc>
        <w:tc>
          <w:tcPr>
            <w:tcW w:w="2612" w:type="dxa"/>
            <w:vAlign w:val="top"/>
          </w:tcPr>
          <w:p w14:paraId="2CA93DDE" w14:textId="0294113C" w:rsidR="002755AA" w:rsidRPr="004C2006" w:rsidRDefault="000E34A1" w:rsidP="004C2006">
            <w:pPr>
              <w:spacing w:line="288" w:lineRule="auto"/>
              <w:rPr>
                <w:rFonts w:ascii="Arial" w:hAnsi="Arial" w:cs="Arial"/>
              </w:rPr>
            </w:pPr>
            <w:r>
              <w:rPr>
                <w:rFonts w:ascii="Arial" w:hAnsi="Arial" w:cs="Arial"/>
              </w:rPr>
              <w:t>Structural Controls Operations</w:t>
            </w:r>
            <w:r w:rsidR="00F95EFD">
              <w:rPr>
                <w:rFonts w:ascii="Arial" w:hAnsi="Arial" w:cs="Arial"/>
              </w:rPr>
              <w:t xml:space="preserve"> and Maintenance</w:t>
            </w:r>
          </w:p>
        </w:tc>
        <w:tc>
          <w:tcPr>
            <w:tcW w:w="3852" w:type="dxa"/>
            <w:vAlign w:val="top"/>
          </w:tcPr>
          <w:p w14:paraId="73B733DA" w14:textId="7A2A8B22" w:rsidR="002755AA" w:rsidRPr="004C2006" w:rsidRDefault="00F95EFD" w:rsidP="004C2006">
            <w:pPr>
              <w:spacing w:line="288" w:lineRule="auto"/>
              <w:rPr>
                <w:rFonts w:ascii="Arial" w:hAnsi="Arial" w:cs="Arial"/>
              </w:rPr>
            </w:pPr>
            <w:r>
              <w:rPr>
                <w:rFonts w:ascii="Arial" w:hAnsi="Arial" w:cs="Arial"/>
              </w:rPr>
              <w:t>Annually</w:t>
            </w:r>
            <w:r w:rsidR="007470AA">
              <w:rPr>
                <w:rFonts w:ascii="Arial" w:hAnsi="Arial" w:cs="Arial"/>
              </w:rPr>
              <w:t>, for 100</w:t>
            </w:r>
            <w:r w:rsidR="0041033D">
              <w:rPr>
                <w:rFonts w:ascii="Arial" w:hAnsi="Arial" w:cs="Arial"/>
              </w:rPr>
              <w:t>%</w:t>
            </w:r>
            <w:r w:rsidR="007470AA">
              <w:rPr>
                <w:rFonts w:ascii="Arial" w:hAnsi="Arial" w:cs="Arial"/>
              </w:rPr>
              <w:t xml:space="preserve"> storm</w:t>
            </w:r>
            <w:r w:rsidR="00174E37">
              <w:rPr>
                <w:rFonts w:ascii="Arial" w:hAnsi="Arial" w:cs="Arial"/>
              </w:rPr>
              <w:t xml:space="preserve">water </w:t>
            </w:r>
            <w:r w:rsidR="00BB063A">
              <w:rPr>
                <w:rFonts w:ascii="Arial" w:hAnsi="Arial" w:cs="Arial"/>
              </w:rPr>
              <w:t xml:space="preserve">structural </w:t>
            </w:r>
            <w:r w:rsidR="00174E37">
              <w:rPr>
                <w:rFonts w:ascii="Arial" w:hAnsi="Arial" w:cs="Arial"/>
              </w:rPr>
              <w:t>control measures, implement and/or develop a maintenance plan</w:t>
            </w:r>
            <w:r w:rsidR="00BB063A">
              <w:rPr>
                <w:rFonts w:ascii="Arial" w:hAnsi="Arial" w:cs="Arial"/>
              </w:rPr>
              <w:t xml:space="preserve"> (private or MS4-owned)</w:t>
            </w:r>
            <w:r w:rsidR="004E3771">
              <w:rPr>
                <w:rFonts w:ascii="Arial" w:hAnsi="Arial" w:cs="Arial"/>
              </w:rPr>
              <w:t xml:space="preserve">. </w:t>
            </w:r>
          </w:p>
        </w:tc>
      </w:tr>
      <w:tr w:rsidR="002755AA" w:rsidRPr="004C2006" w14:paraId="41BF1D38" w14:textId="77777777" w:rsidTr="002D4EC0">
        <w:trPr>
          <w:trHeight w:val="828"/>
        </w:trPr>
        <w:tc>
          <w:tcPr>
            <w:tcW w:w="1485" w:type="dxa"/>
            <w:vAlign w:val="top"/>
          </w:tcPr>
          <w:p w14:paraId="102C2E20" w14:textId="16DC58B7" w:rsidR="002755AA" w:rsidRPr="004C2006" w:rsidRDefault="00FD7C19" w:rsidP="004C2006">
            <w:pPr>
              <w:spacing w:line="288" w:lineRule="auto"/>
              <w:jc w:val="center"/>
              <w:rPr>
                <w:rFonts w:ascii="Arial" w:hAnsi="Arial" w:cs="Arial"/>
              </w:rPr>
            </w:pPr>
            <w:r>
              <w:rPr>
                <w:rFonts w:ascii="Arial" w:hAnsi="Arial" w:cs="Arial"/>
              </w:rPr>
              <w:t>6</w:t>
            </w:r>
          </w:p>
        </w:tc>
        <w:tc>
          <w:tcPr>
            <w:tcW w:w="2036" w:type="dxa"/>
            <w:vAlign w:val="top"/>
          </w:tcPr>
          <w:p w14:paraId="09F2381A" w14:textId="15897374" w:rsidR="002755AA" w:rsidRPr="004C2006" w:rsidRDefault="00FD7C19" w:rsidP="004C2006">
            <w:pPr>
              <w:spacing w:line="288" w:lineRule="auto"/>
              <w:rPr>
                <w:rFonts w:ascii="Arial" w:hAnsi="Arial" w:cs="Arial"/>
              </w:rPr>
            </w:pPr>
            <w:r>
              <w:rPr>
                <w:rFonts w:ascii="Arial" w:hAnsi="Arial" w:cs="Arial"/>
              </w:rPr>
              <w:t>6-1 Permittee-Owned Facilities Inventory List</w:t>
            </w:r>
          </w:p>
        </w:tc>
        <w:tc>
          <w:tcPr>
            <w:tcW w:w="2612" w:type="dxa"/>
            <w:vAlign w:val="top"/>
          </w:tcPr>
          <w:p w14:paraId="2C5EF2F2" w14:textId="05FA5F64" w:rsidR="002755AA" w:rsidRPr="004C2006" w:rsidRDefault="00FD7C19" w:rsidP="004C2006">
            <w:pPr>
              <w:spacing w:line="288" w:lineRule="auto"/>
              <w:rPr>
                <w:rFonts w:ascii="Arial" w:hAnsi="Arial" w:cs="Arial"/>
              </w:rPr>
            </w:pPr>
            <w:r>
              <w:rPr>
                <w:rFonts w:ascii="Arial" w:hAnsi="Arial" w:cs="Arial"/>
              </w:rPr>
              <w:t>Inventory list</w:t>
            </w:r>
          </w:p>
        </w:tc>
        <w:tc>
          <w:tcPr>
            <w:tcW w:w="3852" w:type="dxa"/>
            <w:vAlign w:val="top"/>
          </w:tcPr>
          <w:p w14:paraId="519AFBEA" w14:textId="11B31E28" w:rsidR="002755AA" w:rsidRPr="004C2006" w:rsidRDefault="00736E22" w:rsidP="004C2006">
            <w:pPr>
              <w:spacing w:line="288" w:lineRule="auto"/>
              <w:rPr>
                <w:rFonts w:ascii="Arial" w:hAnsi="Arial" w:cs="Arial"/>
              </w:rPr>
            </w:pPr>
            <w:r>
              <w:rPr>
                <w:rFonts w:ascii="Arial" w:hAnsi="Arial" w:cs="Arial"/>
              </w:rPr>
              <w:t xml:space="preserve">Develop and </w:t>
            </w:r>
            <w:r w:rsidR="00C6293D">
              <w:rPr>
                <w:rFonts w:ascii="Arial" w:hAnsi="Arial" w:cs="Arial"/>
              </w:rPr>
              <w:t xml:space="preserve">maintain an inventory list for 100% of MS4-owned/operated facilities and controls. Review and update list annually. </w:t>
            </w:r>
          </w:p>
        </w:tc>
      </w:tr>
      <w:tr w:rsidR="00252A61" w:rsidRPr="004C2006" w14:paraId="2C83D74E" w14:textId="77777777" w:rsidTr="002D4EC0">
        <w:trPr>
          <w:trHeight w:val="828"/>
        </w:trPr>
        <w:tc>
          <w:tcPr>
            <w:tcW w:w="1485" w:type="dxa"/>
            <w:vAlign w:val="top"/>
          </w:tcPr>
          <w:p w14:paraId="76BCE1A2" w14:textId="45113EB4" w:rsidR="00252A61" w:rsidRPr="004C2006" w:rsidRDefault="00252A61" w:rsidP="00252A61">
            <w:pPr>
              <w:spacing w:line="288" w:lineRule="auto"/>
              <w:jc w:val="center"/>
              <w:rPr>
                <w:rFonts w:ascii="Arial" w:hAnsi="Arial" w:cs="Arial"/>
              </w:rPr>
            </w:pPr>
            <w:r>
              <w:rPr>
                <w:rFonts w:ascii="Arial" w:hAnsi="Arial" w:cs="Arial"/>
              </w:rPr>
              <w:t>6</w:t>
            </w:r>
          </w:p>
        </w:tc>
        <w:tc>
          <w:tcPr>
            <w:tcW w:w="2036" w:type="dxa"/>
            <w:vAlign w:val="top"/>
          </w:tcPr>
          <w:p w14:paraId="4728EF26" w14:textId="1576FF3C" w:rsidR="00252A61" w:rsidRPr="004C2006" w:rsidRDefault="00252A61" w:rsidP="00252A61">
            <w:pPr>
              <w:spacing w:line="288" w:lineRule="auto"/>
              <w:rPr>
                <w:rFonts w:ascii="Arial" w:hAnsi="Arial" w:cs="Arial"/>
              </w:rPr>
            </w:pPr>
            <w:r>
              <w:rPr>
                <w:rFonts w:ascii="Arial" w:hAnsi="Arial" w:cs="Arial"/>
              </w:rPr>
              <w:t xml:space="preserve">6-2 </w:t>
            </w:r>
            <w:r w:rsidR="00184C60">
              <w:rPr>
                <w:rFonts w:ascii="Arial" w:hAnsi="Arial" w:cs="Arial"/>
              </w:rPr>
              <w:t xml:space="preserve">Pollution Prevention </w:t>
            </w:r>
            <w:r w:rsidR="002F56D3">
              <w:rPr>
                <w:rFonts w:ascii="Arial" w:hAnsi="Arial" w:cs="Arial"/>
              </w:rPr>
              <w:t>and Good Housekeeping</w:t>
            </w:r>
            <w:r>
              <w:rPr>
                <w:rFonts w:ascii="Arial" w:hAnsi="Arial" w:cs="Arial"/>
              </w:rPr>
              <w:t xml:space="preserve"> Training </w:t>
            </w:r>
          </w:p>
        </w:tc>
        <w:tc>
          <w:tcPr>
            <w:tcW w:w="2612" w:type="dxa"/>
            <w:vAlign w:val="top"/>
          </w:tcPr>
          <w:p w14:paraId="086B62D8" w14:textId="3E330139" w:rsidR="00252A61" w:rsidRPr="004C2006" w:rsidRDefault="00252A61" w:rsidP="00252A61">
            <w:pPr>
              <w:spacing w:line="288" w:lineRule="auto"/>
              <w:rPr>
                <w:rFonts w:ascii="Arial" w:hAnsi="Arial" w:cs="Arial"/>
              </w:rPr>
            </w:pPr>
            <w:r>
              <w:rPr>
                <w:rFonts w:ascii="Arial" w:hAnsi="Arial" w:cs="Arial"/>
              </w:rPr>
              <w:t>Inform Employees or Training Session</w:t>
            </w:r>
          </w:p>
        </w:tc>
        <w:tc>
          <w:tcPr>
            <w:tcW w:w="3852" w:type="dxa"/>
            <w:vAlign w:val="top"/>
          </w:tcPr>
          <w:p w14:paraId="1ABBAA60" w14:textId="7428E392" w:rsidR="00252A61" w:rsidRPr="004C2006" w:rsidRDefault="00252A61" w:rsidP="00252A61">
            <w:pPr>
              <w:spacing w:line="288" w:lineRule="auto"/>
              <w:rPr>
                <w:rFonts w:ascii="Arial" w:hAnsi="Arial" w:cs="Arial"/>
              </w:rPr>
            </w:pPr>
            <w:r>
              <w:rPr>
                <w:rFonts w:ascii="Arial" w:hAnsi="Arial" w:cs="Arial"/>
              </w:rPr>
              <w:t xml:space="preserve">Train (or inform) 100% appropriate </w:t>
            </w:r>
            <w:r w:rsidR="005E54D7">
              <w:rPr>
                <w:rFonts w:ascii="Arial" w:hAnsi="Arial" w:cs="Arial"/>
              </w:rPr>
              <w:t xml:space="preserve">employees (or contract staff) who assist in </w:t>
            </w:r>
            <w:r w:rsidR="00327135">
              <w:rPr>
                <w:rFonts w:ascii="Arial" w:hAnsi="Arial" w:cs="Arial"/>
              </w:rPr>
              <w:t xml:space="preserve">implementing pollution prevention and good housekeeping practices. </w:t>
            </w:r>
          </w:p>
        </w:tc>
      </w:tr>
      <w:tr w:rsidR="002755AA" w:rsidRPr="004C2006" w14:paraId="56EC7F5F" w14:textId="77777777" w:rsidTr="002D4EC0">
        <w:trPr>
          <w:trHeight w:val="828"/>
        </w:trPr>
        <w:tc>
          <w:tcPr>
            <w:tcW w:w="1485" w:type="dxa"/>
            <w:vAlign w:val="top"/>
          </w:tcPr>
          <w:p w14:paraId="0CBA4029" w14:textId="5FAF42A9" w:rsidR="002755AA" w:rsidRPr="004C2006" w:rsidRDefault="00327135" w:rsidP="004C2006">
            <w:pPr>
              <w:spacing w:line="288" w:lineRule="auto"/>
              <w:jc w:val="center"/>
              <w:rPr>
                <w:rFonts w:ascii="Arial" w:hAnsi="Arial" w:cs="Arial"/>
              </w:rPr>
            </w:pPr>
            <w:r>
              <w:rPr>
                <w:rFonts w:ascii="Arial" w:hAnsi="Arial" w:cs="Arial"/>
              </w:rPr>
              <w:t>6</w:t>
            </w:r>
          </w:p>
        </w:tc>
        <w:tc>
          <w:tcPr>
            <w:tcW w:w="2036" w:type="dxa"/>
            <w:vAlign w:val="top"/>
          </w:tcPr>
          <w:p w14:paraId="603C1EF6" w14:textId="11C2A907" w:rsidR="002755AA" w:rsidRPr="004C2006" w:rsidRDefault="00327135" w:rsidP="004C2006">
            <w:pPr>
              <w:spacing w:line="288" w:lineRule="auto"/>
              <w:rPr>
                <w:rFonts w:ascii="Arial" w:hAnsi="Arial" w:cs="Arial"/>
              </w:rPr>
            </w:pPr>
            <w:r>
              <w:rPr>
                <w:rFonts w:ascii="Arial" w:hAnsi="Arial" w:cs="Arial"/>
              </w:rPr>
              <w:t xml:space="preserve">6-3 </w:t>
            </w:r>
            <w:r w:rsidR="00E861D3">
              <w:rPr>
                <w:rFonts w:ascii="Arial" w:hAnsi="Arial" w:cs="Arial"/>
              </w:rPr>
              <w:t>Disposal of Waste</w:t>
            </w:r>
          </w:p>
        </w:tc>
        <w:tc>
          <w:tcPr>
            <w:tcW w:w="2612" w:type="dxa"/>
            <w:vAlign w:val="top"/>
          </w:tcPr>
          <w:p w14:paraId="7D7CBACD" w14:textId="38C2CBE5" w:rsidR="002755AA" w:rsidRPr="004C2006" w:rsidRDefault="00B54A85" w:rsidP="004C2006">
            <w:pPr>
              <w:spacing w:line="288" w:lineRule="auto"/>
              <w:rPr>
                <w:rFonts w:ascii="Arial" w:hAnsi="Arial" w:cs="Arial"/>
              </w:rPr>
            </w:pPr>
            <w:r>
              <w:rPr>
                <w:rFonts w:ascii="Arial" w:hAnsi="Arial" w:cs="Arial"/>
              </w:rPr>
              <w:t>Proper Waste Disposal</w:t>
            </w:r>
          </w:p>
        </w:tc>
        <w:tc>
          <w:tcPr>
            <w:tcW w:w="3852" w:type="dxa"/>
            <w:vAlign w:val="top"/>
          </w:tcPr>
          <w:p w14:paraId="351738D8" w14:textId="6E038DED" w:rsidR="002755AA" w:rsidRPr="004C2006" w:rsidRDefault="00B54A85" w:rsidP="004C2006">
            <w:pPr>
              <w:spacing w:line="288" w:lineRule="auto"/>
              <w:rPr>
                <w:rFonts w:ascii="Arial" w:hAnsi="Arial" w:cs="Arial"/>
              </w:rPr>
            </w:pPr>
            <w:r>
              <w:rPr>
                <w:rFonts w:ascii="Arial" w:hAnsi="Arial" w:cs="Arial"/>
              </w:rPr>
              <w:t>Annually ensure 100% of waste from the MS4 is disposed of in accordance with 30 TAC 330 or 335.</w:t>
            </w:r>
          </w:p>
        </w:tc>
      </w:tr>
      <w:tr w:rsidR="002755AA" w:rsidRPr="004C2006" w14:paraId="72EA2FCE" w14:textId="77777777" w:rsidTr="002D4EC0">
        <w:trPr>
          <w:trHeight w:val="828"/>
        </w:trPr>
        <w:tc>
          <w:tcPr>
            <w:tcW w:w="1485" w:type="dxa"/>
            <w:vAlign w:val="top"/>
          </w:tcPr>
          <w:p w14:paraId="4AC28149" w14:textId="1968BEF3" w:rsidR="002755AA" w:rsidRPr="004C2006" w:rsidRDefault="00B54A85" w:rsidP="004C2006">
            <w:pPr>
              <w:spacing w:line="288" w:lineRule="auto"/>
              <w:jc w:val="center"/>
              <w:rPr>
                <w:rFonts w:ascii="Arial" w:hAnsi="Arial" w:cs="Arial"/>
              </w:rPr>
            </w:pPr>
            <w:r>
              <w:rPr>
                <w:rFonts w:ascii="Arial" w:hAnsi="Arial" w:cs="Arial"/>
              </w:rPr>
              <w:t>6</w:t>
            </w:r>
          </w:p>
        </w:tc>
        <w:tc>
          <w:tcPr>
            <w:tcW w:w="2036" w:type="dxa"/>
            <w:vAlign w:val="top"/>
          </w:tcPr>
          <w:p w14:paraId="22E6AD0E" w14:textId="4A2A889A" w:rsidR="002755AA" w:rsidRPr="004C2006" w:rsidRDefault="00B54A85" w:rsidP="004C2006">
            <w:pPr>
              <w:spacing w:line="288" w:lineRule="auto"/>
              <w:rPr>
                <w:rFonts w:ascii="Arial" w:hAnsi="Arial" w:cs="Arial"/>
              </w:rPr>
            </w:pPr>
            <w:r>
              <w:rPr>
                <w:rFonts w:ascii="Arial" w:hAnsi="Arial" w:cs="Arial"/>
              </w:rPr>
              <w:t>6-4 Contractor Requirements</w:t>
            </w:r>
          </w:p>
        </w:tc>
        <w:tc>
          <w:tcPr>
            <w:tcW w:w="2612" w:type="dxa"/>
            <w:vAlign w:val="top"/>
          </w:tcPr>
          <w:p w14:paraId="0689BC45" w14:textId="07FF4B99" w:rsidR="002755AA" w:rsidRPr="004C2006" w:rsidRDefault="0062238E" w:rsidP="004C2006">
            <w:pPr>
              <w:spacing w:line="288" w:lineRule="auto"/>
              <w:rPr>
                <w:rFonts w:ascii="Arial" w:hAnsi="Arial" w:cs="Arial"/>
              </w:rPr>
            </w:pPr>
            <w:r>
              <w:rPr>
                <w:rFonts w:ascii="Arial" w:hAnsi="Arial" w:cs="Arial"/>
              </w:rPr>
              <w:t>Contractor Oversight</w:t>
            </w:r>
          </w:p>
        </w:tc>
        <w:tc>
          <w:tcPr>
            <w:tcW w:w="3852" w:type="dxa"/>
            <w:vAlign w:val="top"/>
          </w:tcPr>
          <w:p w14:paraId="6D084FCC" w14:textId="2BE3B344" w:rsidR="002755AA" w:rsidRPr="004C2006" w:rsidRDefault="00F427A8" w:rsidP="004C2006">
            <w:pPr>
              <w:spacing w:line="288" w:lineRule="auto"/>
              <w:rPr>
                <w:rFonts w:ascii="Arial" w:hAnsi="Arial" w:cs="Arial"/>
              </w:rPr>
            </w:pPr>
            <w:r>
              <w:rPr>
                <w:rFonts w:ascii="Arial" w:hAnsi="Arial" w:cs="Arial"/>
              </w:rPr>
              <w:t xml:space="preserve">Annually ensure 100% of </w:t>
            </w:r>
            <w:r w:rsidR="003530BB">
              <w:rPr>
                <w:rFonts w:ascii="Arial" w:hAnsi="Arial" w:cs="Arial"/>
              </w:rPr>
              <w:t xml:space="preserve">contractors hired by the MS4 to perform maintenance </w:t>
            </w:r>
            <w:r w:rsidR="0048785B">
              <w:rPr>
                <w:rFonts w:ascii="Arial" w:hAnsi="Arial" w:cs="Arial"/>
              </w:rPr>
              <w:t>comply with all items described in the General Permit. Implement oversight procedures</w:t>
            </w:r>
            <w:r w:rsidR="00AE6BF2">
              <w:rPr>
                <w:rFonts w:ascii="Arial" w:hAnsi="Arial" w:cs="Arial"/>
              </w:rPr>
              <w:t xml:space="preserve"> on 100% of contractor activities. </w:t>
            </w:r>
          </w:p>
        </w:tc>
      </w:tr>
      <w:tr w:rsidR="002755AA" w:rsidRPr="004C2006" w14:paraId="3669900C" w14:textId="77777777" w:rsidTr="002D4EC0">
        <w:trPr>
          <w:trHeight w:val="828"/>
        </w:trPr>
        <w:tc>
          <w:tcPr>
            <w:tcW w:w="1485" w:type="dxa"/>
            <w:vAlign w:val="top"/>
          </w:tcPr>
          <w:p w14:paraId="6386AC7B" w14:textId="59610B9F" w:rsidR="002755AA" w:rsidRPr="004C2006" w:rsidRDefault="00AE6BF2" w:rsidP="004C2006">
            <w:pPr>
              <w:spacing w:line="288" w:lineRule="auto"/>
              <w:jc w:val="center"/>
              <w:rPr>
                <w:rFonts w:ascii="Arial" w:hAnsi="Arial" w:cs="Arial"/>
              </w:rPr>
            </w:pPr>
            <w:r>
              <w:rPr>
                <w:rFonts w:ascii="Arial" w:hAnsi="Arial" w:cs="Arial"/>
              </w:rPr>
              <w:t>6</w:t>
            </w:r>
          </w:p>
        </w:tc>
        <w:tc>
          <w:tcPr>
            <w:tcW w:w="2036" w:type="dxa"/>
            <w:vAlign w:val="top"/>
          </w:tcPr>
          <w:p w14:paraId="4093D575" w14:textId="63E10246" w:rsidR="002755AA" w:rsidRPr="004C2006" w:rsidRDefault="0078707E" w:rsidP="004C2006">
            <w:pPr>
              <w:spacing w:line="288" w:lineRule="auto"/>
              <w:rPr>
                <w:rFonts w:ascii="Arial" w:hAnsi="Arial" w:cs="Arial"/>
              </w:rPr>
            </w:pPr>
            <w:r>
              <w:rPr>
                <w:rFonts w:ascii="Arial" w:hAnsi="Arial" w:cs="Arial"/>
              </w:rPr>
              <w:t xml:space="preserve">6-5 </w:t>
            </w:r>
            <w:r w:rsidR="007F5CC6">
              <w:rPr>
                <w:rFonts w:ascii="Arial" w:hAnsi="Arial" w:cs="Arial"/>
              </w:rPr>
              <w:t xml:space="preserve">Assess </w:t>
            </w:r>
            <w:r w:rsidR="00FB14A7">
              <w:rPr>
                <w:rFonts w:ascii="Arial" w:hAnsi="Arial" w:cs="Arial"/>
              </w:rPr>
              <w:t xml:space="preserve">of </w:t>
            </w:r>
            <w:r w:rsidR="007F5CC6">
              <w:rPr>
                <w:rFonts w:ascii="Arial" w:hAnsi="Arial" w:cs="Arial"/>
              </w:rPr>
              <w:t>O&amp;M Operations</w:t>
            </w:r>
          </w:p>
        </w:tc>
        <w:tc>
          <w:tcPr>
            <w:tcW w:w="2612" w:type="dxa"/>
            <w:vAlign w:val="top"/>
          </w:tcPr>
          <w:p w14:paraId="0270BD21" w14:textId="51BA8A3B" w:rsidR="002755AA" w:rsidRPr="004C2006" w:rsidRDefault="00C52888" w:rsidP="004C2006">
            <w:pPr>
              <w:spacing w:line="288" w:lineRule="auto"/>
              <w:rPr>
                <w:rFonts w:ascii="Arial" w:hAnsi="Arial" w:cs="Arial"/>
              </w:rPr>
            </w:pPr>
            <w:r>
              <w:rPr>
                <w:rFonts w:ascii="Arial" w:hAnsi="Arial" w:cs="Arial"/>
              </w:rPr>
              <w:t>Assess O&amp;M Operations</w:t>
            </w:r>
          </w:p>
        </w:tc>
        <w:tc>
          <w:tcPr>
            <w:tcW w:w="3852" w:type="dxa"/>
            <w:vAlign w:val="top"/>
          </w:tcPr>
          <w:p w14:paraId="3A144360" w14:textId="3BA0F3D4" w:rsidR="002755AA" w:rsidRPr="004C2006" w:rsidRDefault="00FB14A7" w:rsidP="004C2006">
            <w:pPr>
              <w:spacing w:line="288" w:lineRule="auto"/>
              <w:rPr>
                <w:rFonts w:ascii="Arial" w:hAnsi="Arial" w:cs="Arial"/>
              </w:rPr>
            </w:pPr>
            <w:r>
              <w:rPr>
                <w:rFonts w:ascii="Arial" w:hAnsi="Arial" w:cs="Arial"/>
              </w:rPr>
              <w:t>Evaluate 100% of O&amp;M activities</w:t>
            </w:r>
            <w:r w:rsidR="00CD763A">
              <w:rPr>
                <w:rFonts w:ascii="Arial" w:hAnsi="Arial" w:cs="Arial"/>
              </w:rPr>
              <w:t xml:space="preserve"> </w:t>
            </w:r>
            <w:r w:rsidR="0041033D">
              <w:rPr>
                <w:rFonts w:ascii="Arial" w:hAnsi="Arial" w:cs="Arial"/>
              </w:rPr>
              <w:t xml:space="preserve">listed </w:t>
            </w:r>
            <w:r w:rsidR="00CD763A">
              <w:rPr>
                <w:rFonts w:ascii="Arial" w:hAnsi="Arial" w:cs="Arial"/>
              </w:rPr>
              <w:t xml:space="preserve">in the General Permit. </w:t>
            </w:r>
          </w:p>
        </w:tc>
      </w:tr>
      <w:tr w:rsidR="002755AA" w:rsidRPr="004C2006" w14:paraId="2AD28DAC" w14:textId="77777777" w:rsidTr="002D4EC0">
        <w:trPr>
          <w:trHeight w:val="828"/>
        </w:trPr>
        <w:tc>
          <w:tcPr>
            <w:tcW w:w="1485" w:type="dxa"/>
            <w:vAlign w:val="top"/>
          </w:tcPr>
          <w:p w14:paraId="3A45914A" w14:textId="38C5C207" w:rsidR="002755AA" w:rsidRPr="004C2006" w:rsidRDefault="00CD763A" w:rsidP="004C2006">
            <w:pPr>
              <w:spacing w:line="288" w:lineRule="auto"/>
              <w:jc w:val="center"/>
              <w:rPr>
                <w:rFonts w:ascii="Arial" w:hAnsi="Arial" w:cs="Arial"/>
              </w:rPr>
            </w:pPr>
            <w:r>
              <w:rPr>
                <w:rFonts w:ascii="Arial" w:hAnsi="Arial" w:cs="Arial"/>
              </w:rPr>
              <w:lastRenderedPageBreak/>
              <w:t>6</w:t>
            </w:r>
          </w:p>
        </w:tc>
        <w:tc>
          <w:tcPr>
            <w:tcW w:w="2036" w:type="dxa"/>
            <w:vAlign w:val="top"/>
          </w:tcPr>
          <w:p w14:paraId="19E399D4" w14:textId="58BB011F" w:rsidR="002755AA" w:rsidRPr="004C2006" w:rsidRDefault="00CD763A" w:rsidP="004C2006">
            <w:pPr>
              <w:spacing w:line="288" w:lineRule="auto"/>
              <w:rPr>
                <w:rFonts w:ascii="Arial" w:hAnsi="Arial" w:cs="Arial"/>
              </w:rPr>
            </w:pPr>
            <w:r>
              <w:rPr>
                <w:rFonts w:ascii="Arial" w:hAnsi="Arial" w:cs="Arial"/>
              </w:rPr>
              <w:t xml:space="preserve">6-6 </w:t>
            </w:r>
            <w:r w:rsidR="000C05C8">
              <w:rPr>
                <w:rFonts w:ascii="Arial" w:hAnsi="Arial" w:cs="Arial"/>
              </w:rPr>
              <w:t>Identify Pollutants of Concern</w:t>
            </w:r>
          </w:p>
        </w:tc>
        <w:tc>
          <w:tcPr>
            <w:tcW w:w="2612" w:type="dxa"/>
            <w:vAlign w:val="top"/>
          </w:tcPr>
          <w:p w14:paraId="4B911A9A" w14:textId="57302869" w:rsidR="002755AA" w:rsidRPr="004C2006" w:rsidRDefault="000C05C8" w:rsidP="004C2006">
            <w:pPr>
              <w:spacing w:line="288" w:lineRule="auto"/>
              <w:rPr>
                <w:rFonts w:ascii="Arial" w:hAnsi="Arial" w:cs="Arial"/>
              </w:rPr>
            </w:pPr>
            <w:r>
              <w:rPr>
                <w:rFonts w:ascii="Arial" w:hAnsi="Arial" w:cs="Arial"/>
              </w:rPr>
              <w:t>Identify Pollutants of Concern</w:t>
            </w:r>
          </w:p>
        </w:tc>
        <w:tc>
          <w:tcPr>
            <w:tcW w:w="3852" w:type="dxa"/>
            <w:vAlign w:val="top"/>
          </w:tcPr>
          <w:p w14:paraId="18B675D1" w14:textId="61E516DC" w:rsidR="002755AA" w:rsidRPr="004C2006" w:rsidRDefault="000C05C8" w:rsidP="004C2006">
            <w:pPr>
              <w:spacing w:line="288" w:lineRule="auto"/>
              <w:rPr>
                <w:rFonts w:ascii="Arial" w:hAnsi="Arial" w:cs="Arial"/>
              </w:rPr>
            </w:pPr>
            <w:r>
              <w:rPr>
                <w:rFonts w:ascii="Arial" w:hAnsi="Arial" w:cs="Arial"/>
              </w:rPr>
              <w:t>Identify pollutants of concern</w:t>
            </w:r>
            <w:r w:rsidR="004E184D">
              <w:rPr>
                <w:rFonts w:ascii="Arial" w:hAnsi="Arial" w:cs="Arial"/>
              </w:rPr>
              <w:t xml:space="preserve"> from all O&amp;M activities and maintain a list of 100% of identified pollutants. Review and update list annually. </w:t>
            </w:r>
          </w:p>
        </w:tc>
      </w:tr>
      <w:tr w:rsidR="002755AA" w:rsidRPr="004C2006" w14:paraId="2F17DB74" w14:textId="77777777" w:rsidTr="002D4EC0">
        <w:trPr>
          <w:trHeight w:val="828"/>
        </w:trPr>
        <w:tc>
          <w:tcPr>
            <w:tcW w:w="1485" w:type="dxa"/>
            <w:vAlign w:val="top"/>
          </w:tcPr>
          <w:p w14:paraId="48179128" w14:textId="5A325BA5" w:rsidR="002755AA" w:rsidRPr="004C2006" w:rsidRDefault="004E184D" w:rsidP="004C2006">
            <w:pPr>
              <w:spacing w:line="288" w:lineRule="auto"/>
              <w:jc w:val="center"/>
              <w:rPr>
                <w:rFonts w:ascii="Arial" w:hAnsi="Arial" w:cs="Arial"/>
              </w:rPr>
            </w:pPr>
            <w:r>
              <w:rPr>
                <w:rFonts w:ascii="Arial" w:hAnsi="Arial" w:cs="Arial"/>
              </w:rPr>
              <w:t>6</w:t>
            </w:r>
          </w:p>
        </w:tc>
        <w:tc>
          <w:tcPr>
            <w:tcW w:w="2036" w:type="dxa"/>
            <w:vAlign w:val="top"/>
          </w:tcPr>
          <w:p w14:paraId="4B289016" w14:textId="08CE0BC1" w:rsidR="002755AA" w:rsidRPr="004C2006" w:rsidRDefault="004E184D" w:rsidP="004C2006">
            <w:pPr>
              <w:spacing w:line="288" w:lineRule="auto"/>
              <w:rPr>
                <w:rFonts w:ascii="Arial" w:hAnsi="Arial" w:cs="Arial"/>
              </w:rPr>
            </w:pPr>
            <w:r>
              <w:rPr>
                <w:rFonts w:ascii="Arial" w:hAnsi="Arial" w:cs="Arial"/>
              </w:rPr>
              <w:t xml:space="preserve">6-7 </w:t>
            </w:r>
            <w:r w:rsidR="002F1C88">
              <w:rPr>
                <w:rFonts w:ascii="Arial" w:hAnsi="Arial" w:cs="Arial"/>
              </w:rPr>
              <w:t>Pollution Prevention Measures</w:t>
            </w:r>
          </w:p>
        </w:tc>
        <w:tc>
          <w:tcPr>
            <w:tcW w:w="2612" w:type="dxa"/>
            <w:vAlign w:val="top"/>
          </w:tcPr>
          <w:p w14:paraId="6E2C6CB0" w14:textId="6650433C" w:rsidR="002755AA" w:rsidRPr="004C2006" w:rsidRDefault="002F1C88" w:rsidP="004C2006">
            <w:pPr>
              <w:spacing w:line="288" w:lineRule="auto"/>
              <w:rPr>
                <w:rFonts w:ascii="Arial" w:hAnsi="Arial" w:cs="Arial"/>
              </w:rPr>
            </w:pPr>
            <w:r>
              <w:rPr>
                <w:rFonts w:ascii="Arial" w:hAnsi="Arial" w:cs="Arial"/>
              </w:rPr>
              <w:t>Pollution Prevention Measures</w:t>
            </w:r>
          </w:p>
        </w:tc>
        <w:tc>
          <w:tcPr>
            <w:tcW w:w="3852" w:type="dxa"/>
            <w:vAlign w:val="top"/>
          </w:tcPr>
          <w:p w14:paraId="39528DD4" w14:textId="25C21AF9" w:rsidR="002755AA" w:rsidRPr="004C2006" w:rsidRDefault="002F1C88" w:rsidP="004C2006">
            <w:pPr>
              <w:spacing w:line="288" w:lineRule="auto"/>
              <w:rPr>
                <w:rFonts w:ascii="Arial" w:hAnsi="Arial" w:cs="Arial"/>
              </w:rPr>
            </w:pPr>
            <w:r>
              <w:rPr>
                <w:rFonts w:ascii="Arial" w:hAnsi="Arial" w:cs="Arial"/>
              </w:rPr>
              <w:t xml:space="preserve">Develop and implement </w:t>
            </w:r>
            <w:r w:rsidR="00C86E4B">
              <w:rPr>
                <w:rFonts w:ascii="Arial" w:hAnsi="Arial" w:cs="Arial"/>
              </w:rPr>
              <w:t xml:space="preserve">pollution prevention measures from O&amp;M activities. </w:t>
            </w:r>
          </w:p>
        </w:tc>
      </w:tr>
      <w:tr w:rsidR="002755AA" w:rsidRPr="004C2006" w14:paraId="7BCC196D" w14:textId="77777777" w:rsidTr="002D4EC0">
        <w:trPr>
          <w:trHeight w:val="828"/>
        </w:trPr>
        <w:tc>
          <w:tcPr>
            <w:tcW w:w="1485" w:type="dxa"/>
            <w:vAlign w:val="top"/>
          </w:tcPr>
          <w:p w14:paraId="5DFA2A42" w14:textId="3FF0A936" w:rsidR="002755AA" w:rsidRPr="004C2006" w:rsidRDefault="0033307C" w:rsidP="004C2006">
            <w:pPr>
              <w:spacing w:line="288" w:lineRule="auto"/>
              <w:jc w:val="center"/>
              <w:rPr>
                <w:rFonts w:ascii="Arial" w:hAnsi="Arial" w:cs="Arial"/>
              </w:rPr>
            </w:pPr>
            <w:r>
              <w:rPr>
                <w:rFonts w:ascii="Arial" w:hAnsi="Arial" w:cs="Arial"/>
              </w:rPr>
              <w:t>6</w:t>
            </w:r>
          </w:p>
        </w:tc>
        <w:tc>
          <w:tcPr>
            <w:tcW w:w="2036" w:type="dxa"/>
            <w:vAlign w:val="top"/>
          </w:tcPr>
          <w:p w14:paraId="6134140B" w14:textId="72BF7956" w:rsidR="002755AA" w:rsidRPr="004C2006" w:rsidRDefault="0033307C" w:rsidP="004C2006">
            <w:pPr>
              <w:spacing w:line="288" w:lineRule="auto"/>
              <w:rPr>
                <w:rFonts w:ascii="Arial" w:hAnsi="Arial" w:cs="Arial"/>
              </w:rPr>
            </w:pPr>
            <w:r>
              <w:rPr>
                <w:rFonts w:ascii="Arial" w:hAnsi="Arial" w:cs="Arial"/>
              </w:rPr>
              <w:t>6-8</w:t>
            </w:r>
            <w:r w:rsidR="00425043">
              <w:rPr>
                <w:rFonts w:ascii="Arial" w:hAnsi="Arial" w:cs="Arial"/>
              </w:rPr>
              <w:t xml:space="preserve"> Inspections of Pollution Prevention Measures</w:t>
            </w:r>
          </w:p>
        </w:tc>
        <w:tc>
          <w:tcPr>
            <w:tcW w:w="2612" w:type="dxa"/>
            <w:vAlign w:val="top"/>
          </w:tcPr>
          <w:p w14:paraId="25F1E3AE" w14:textId="5FCA40A6" w:rsidR="002755AA" w:rsidRPr="004C2006" w:rsidRDefault="00425043" w:rsidP="004C2006">
            <w:pPr>
              <w:spacing w:line="288" w:lineRule="auto"/>
              <w:rPr>
                <w:rFonts w:ascii="Arial" w:hAnsi="Arial" w:cs="Arial"/>
              </w:rPr>
            </w:pPr>
            <w:r>
              <w:rPr>
                <w:rFonts w:ascii="Arial" w:hAnsi="Arial" w:cs="Arial"/>
              </w:rPr>
              <w:t xml:space="preserve">Inspection of MS4-owned </w:t>
            </w:r>
            <w:r w:rsidR="002569CE">
              <w:rPr>
                <w:rFonts w:ascii="Arial" w:hAnsi="Arial" w:cs="Arial"/>
              </w:rPr>
              <w:t>facilities</w:t>
            </w:r>
          </w:p>
        </w:tc>
        <w:tc>
          <w:tcPr>
            <w:tcW w:w="3852" w:type="dxa"/>
            <w:vAlign w:val="top"/>
          </w:tcPr>
          <w:p w14:paraId="4BB86373" w14:textId="24CD46E1" w:rsidR="002755AA" w:rsidRPr="004C2006" w:rsidRDefault="002569CE" w:rsidP="004C2006">
            <w:pPr>
              <w:spacing w:line="288" w:lineRule="auto"/>
              <w:rPr>
                <w:rFonts w:ascii="Arial" w:hAnsi="Arial" w:cs="Arial"/>
              </w:rPr>
            </w:pPr>
            <w:r>
              <w:rPr>
                <w:rFonts w:ascii="Arial" w:hAnsi="Arial" w:cs="Arial"/>
              </w:rPr>
              <w:t>Annually, inspect 100% of pollution prevention measures at MS4-owned facilities. Develop</w:t>
            </w:r>
            <w:r w:rsidR="002A6DAE">
              <w:rPr>
                <w:rFonts w:ascii="Arial" w:hAnsi="Arial" w:cs="Arial"/>
              </w:rPr>
              <w:t xml:space="preserve">, maintain, and update (if needed) </w:t>
            </w:r>
            <w:r w:rsidR="00F67905">
              <w:rPr>
                <w:rFonts w:ascii="Arial" w:hAnsi="Arial" w:cs="Arial"/>
              </w:rPr>
              <w:t>written inspection procedures.</w:t>
            </w:r>
          </w:p>
        </w:tc>
      </w:tr>
      <w:tr w:rsidR="00940B4B" w:rsidRPr="004C2006" w14:paraId="7641D81C" w14:textId="77777777" w:rsidTr="002D4EC0">
        <w:trPr>
          <w:trHeight w:val="828"/>
        </w:trPr>
        <w:tc>
          <w:tcPr>
            <w:tcW w:w="1485" w:type="dxa"/>
            <w:vAlign w:val="top"/>
          </w:tcPr>
          <w:p w14:paraId="212FD74A" w14:textId="76C879C4" w:rsidR="00940B4B" w:rsidRPr="004C2006" w:rsidRDefault="00A862F4" w:rsidP="004C2006">
            <w:pPr>
              <w:spacing w:line="288" w:lineRule="auto"/>
              <w:jc w:val="center"/>
              <w:rPr>
                <w:rFonts w:ascii="Arial" w:hAnsi="Arial" w:cs="Arial"/>
              </w:rPr>
            </w:pPr>
            <w:r>
              <w:rPr>
                <w:rFonts w:ascii="Arial" w:hAnsi="Arial" w:cs="Arial"/>
              </w:rPr>
              <w:t>6</w:t>
            </w:r>
          </w:p>
        </w:tc>
        <w:tc>
          <w:tcPr>
            <w:tcW w:w="2036" w:type="dxa"/>
            <w:vAlign w:val="top"/>
          </w:tcPr>
          <w:p w14:paraId="4363038E" w14:textId="772D5864" w:rsidR="00940B4B" w:rsidRPr="004C2006" w:rsidRDefault="00A862F4" w:rsidP="004C2006">
            <w:pPr>
              <w:spacing w:line="288" w:lineRule="auto"/>
              <w:rPr>
                <w:rFonts w:ascii="Arial" w:hAnsi="Arial" w:cs="Arial"/>
              </w:rPr>
            </w:pPr>
            <w:r>
              <w:rPr>
                <w:rFonts w:ascii="Arial" w:hAnsi="Arial" w:cs="Arial"/>
              </w:rPr>
              <w:t>6-9 Structural Control Maintenance</w:t>
            </w:r>
          </w:p>
        </w:tc>
        <w:tc>
          <w:tcPr>
            <w:tcW w:w="2612" w:type="dxa"/>
            <w:vAlign w:val="top"/>
          </w:tcPr>
          <w:p w14:paraId="488C37FA" w14:textId="64B71E2B" w:rsidR="00940B4B" w:rsidRPr="004C2006" w:rsidRDefault="003E45C2" w:rsidP="004C2006">
            <w:pPr>
              <w:spacing w:line="288" w:lineRule="auto"/>
              <w:rPr>
                <w:rFonts w:ascii="Arial" w:hAnsi="Arial" w:cs="Arial"/>
              </w:rPr>
            </w:pPr>
            <w:r>
              <w:rPr>
                <w:rFonts w:ascii="Arial" w:hAnsi="Arial" w:cs="Arial"/>
              </w:rPr>
              <w:t>Maintenance of MS4-owned facilities</w:t>
            </w:r>
          </w:p>
        </w:tc>
        <w:tc>
          <w:tcPr>
            <w:tcW w:w="3852" w:type="dxa"/>
            <w:vAlign w:val="top"/>
          </w:tcPr>
          <w:p w14:paraId="464C400C" w14:textId="17907255" w:rsidR="00940B4B" w:rsidRPr="004C2006" w:rsidRDefault="003E45C2" w:rsidP="004C2006">
            <w:pPr>
              <w:spacing w:line="288" w:lineRule="auto"/>
              <w:rPr>
                <w:rFonts w:ascii="Arial" w:hAnsi="Arial" w:cs="Arial"/>
              </w:rPr>
            </w:pPr>
            <w:r>
              <w:rPr>
                <w:rFonts w:ascii="Arial" w:hAnsi="Arial" w:cs="Arial"/>
              </w:rPr>
              <w:t>Annually</w:t>
            </w:r>
            <w:r w:rsidR="009D2975">
              <w:rPr>
                <w:rFonts w:ascii="Arial" w:hAnsi="Arial" w:cs="Arial"/>
              </w:rPr>
              <w:t>,</w:t>
            </w:r>
            <w:r w:rsidR="008D583A">
              <w:rPr>
                <w:rFonts w:ascii="Arial" w:hAnsi="Arial" w:cs="Arial"/>
              </w:rPr>
              <w:t xml:space="preserve"> </w:t>
            </w:r>
            <w:r w:rsidR="00A76B2D">
              <w:rPr>
                <w:rFonts w:ascii="Arial" w:hAnsi="Arial" w:cs="Arial"/>
              </w:rPr>
              <w:t xml:space="preserve">perform </w:t>
            </w:r>
            <w:r>
              <w:rPr>
                <w:rFonts w:ascii="Arial" w:hAnsi="Arial" w:cs="Arial"/>
              </w:rPr>
              <w:t xml:space="preserve">maintenance at 100% of </w:t>
            </w:r>
            <w:r w:rsidR="00B22948">
              <w:rPr>
                <w:rFonts w:ascii="Arial" w:hAnsi="Arial" w:cs="Arial"/>
              </w:rPr>
              <w:t xml:space="preserve">structural controls owned by the MS4. Develop, maintain, and update (if needed) written </w:t>
            </w:r>
            <w:r w:rsidR="008D583A">
              <w:rPr>
                <w:rFonts w:ascii="Arial" w:hAnsi="Arial" w:cs="Arial"/>
              </w:rPr>
              <w:t>maintenance</w:t>
            </w:r>
            <w:r w:rsidR="00B22948">
              <w:rPr>
                <w:rFonts w:ascii="Arial" w:hAnsi="Arial" w:cs="Arial"/>
              </w:rPr>
              <w:t xml:space="preserve"> procedures. </w:t>
            </w:r>
          </w:p>
        </w:tc>
      </w:tr>
    </w:tbl>
    <w:p w14:paraId="4B01A2A3" w14:textId="77777777" w:rsidR="004C2006" w:rsidRPr="004C2006" w:rsidRDefault="004C2006" w:rsidP="0040060A">
      <w:pPr>
        <w:spacing w:after="120" w:afterAutospacing="0"/>
      </w:pPr>
    </w:p>
    <w:p w14:paraId="18C91811" w14:textId="77777777" w:rsidR="004C2006" w:rsidRPr="004C2006" w:rsidRDefault="004C2006" w:rsidP="0040060A">
      <w:pPr>
        <w:keepNext/>
        <w:keepLines/>
        <w:numPr>
          <w:ilvl w:val="0"/>
          <w:numId w:val="6"/>
        </w:numPr>
        <w:ind w:left="446"/>
        <w:outlineLvl w:val="2"/>
        <w:rPr>
          <w:bCs/>
          <w:sz w:val="28"/>
          <w:szCs w:val="26"/>
        </w:rPr>
      </w:pPr>
      <w:r w:rsidRPr="004C2006">
        <w:rPr>
          <w:b/>
          <w:bCs/>
          <w:sz w:val="28"/>
          <w:szCs w:val="26"/>
        </w:rPr>
        <w:t xml:space="preserve">SWMP Modifications </w:t>
      </w:r>
    </w:p>
    <w:p w14:paraId="75ACF746" w14:textId="77777777" w:rsidR="004C2006" w:rsidRPr="004C2006" w:rsidRDefault="004C2006" w:rsidP="00D70C3B">
      <w:pPr>
        <w:keepNext/>
        <w:keepLines/>
        <w:numPr>
          <w:ilvl w:val="0"/>
          <w:numId w:val="8"/>
        </w:numPr>
        <w:tabs>
          <w:tab w:val="clear" w:pos="1080"/>
          <w:tab w:val="num" w:pos="810"/>
          <w:tab w:val="left" w:pos="11074"/>
          <w:tab w:val="left" w:pos="12240"/>
          <w:tab w:val="left" w:pos="12960"/>
          <w:tab w:val="right" w:pos="14400"/>
        </w:tabs>
        <w:ind w:left="810"/>
      </w:pPr>
      <w:r w:rsidRPr="004C2006">
        <w:t xml:space="preserve">The SWMP and MCM implementation procedures are reviewed each year. </w:t>
      </w:r>
    </w:p>
    <w:p w14:paraId="4B0AA2BE" w14:textId="5197CC29" w:rsidR="00611EE8" w:rsidRPr="00EF0749" w:rsidRDefault="00611EE8" w:rsidP="00611EE8">
      <w:pPr>
        <w:pStyle w:val="ListNumber3"/>
        <w:numPr>
          <w:ilvl w:val="0"/>
          <w:numId w:val="0"/>
        </w:numPr>
        <w:ind w:left="1080"/>
      </w:pPr>
      <w:r w:rsidRPr="00BE2179">
        <w:t>_</w:t>
      </w:r>
      <w:r w:rsidRPr="00611EE8">
        <w:rPr>
          <w:u w:val="single"/>
        </w:rPr>
        <w:t>X_</w:t>
      </w:r>
      <w:r>
        <w:t xml:space="preserve"> </w:t>
      </w:r>
      <w:r w:rsidRPr="00BE2179">
        <w:t>Yes</w:t>
      </w:r>
      <w:r w:rsidRPr="00611EE8">
        <w:rPr>
          <w:u w:val="single"/>
        </w:rPr>
        <w:t xml:space="preserve"> ___</w:t>
      </w:r>
      <w:r w:rsidRPr="00BE2179">
        <w:t>No</w:t>
      </w:r>
    </w:p>
    <w:p w14:paraId="4EB2389E" w14:textId="77777777" w:rsidR="004C2006" w:rsidRPr="004C2006" w:rsidRDefault="004C2006" w:rsidP="004C2006">
      <w:pPr>
        <w:numPr>
          <w:ilvl w:val="0"/>
          <w:numId w:val="8"/>
        </w:numPr>
        <w:tabs>
          <w:tab w:val="num" w:pos="810"/>
          <w:tab w:val="left" w:pos="11074"/>
          <w:tab w:val="left" w:pos="12240"/>
          <w:tab w:val="left" w:pos="12960"/>
          <w:tab w:val="right" w:pos="14400"/>
        </w:tabs>
        <w:ind w:left="810"/>
        <w:contextualSpacing/>
      </w:pPr>
      <w:r w:rsidRPr="004C2006">
        <w:t>Changes have been made or are proposed to the SWMP since the NOI or the last annual report, including changes in response to TCEQ’s review.</w:t>
      </w:r>
    </w:p>
    <w:p w14:paraId="2632D8B8" w14:textId="14682706" w:rsidR="004C2006" w:rsidRPr="004C2006" w:rsidRDefault="004C2006" w:rsidP="004C2006">
      <w:pPr>
        <w:ind w:left="990"/>
      </w:pPr>
      <w:r w:rsidRPr="004C2006">
        <w:t xml:space="preserve"> </w:t>
      </w:r>
      <w:r w:rsidR="002D4EC0">
        <w:t>____Yes</w:t>
      </w:r>
      <w:r w:rsidR="002D4EC0">
        <w:rPr>
          <w:u w:val="single"/>
        </w:rPr>
        <w:t xml:space="preserve"> _X_</w:t>
      </w:r>
      <w:r w:rsidR="002D4EC0" w:rsidRPr="00675BBB">
        <w:t>No</w:t>
      </w:r>
    </w:p>
    <w:p w14:paraId="07B0E416" w14:textId="77777777" w:rsidR="004C2006" w:rsidRPr="004C2006" w:rsidRDefault="004C2006" w:rsidP="004C2006">
      <w:pPr>
        <w:ind w:left="810" w:hanging="360"/>
      </w:pPr>
      <w:r w:rsidRPr="004C2006">
        <w:t>If “Yes,” report on changes made to measurable goals and BMPs:</w:t>
      </w:r>
    </w:p>
    <w:tbl>
      <w:tblPr>
        <w:tblStyle w:val="TCEQTable-Arial"/>
        <w:tblW w:w="9985" w:type="dxa"/>
        <w:tblLook w:val="01E0" w:firstRow="1" w:lastRow="1" w:firstColumn="1" w:lastColumn="1" w:noHBand="0" w:noVBand="0"/>
      </w:tblPr>
      <w:tblGrid>
        <w:gridCol w:w="1885"/>
        <w:gridCol w:w="2700"/>
        <w:gridCol w:w="5400"/>
      </w:tblGrid>
      <w:tr w:rsidR="004C2006" w:rsidRPr="004C2006" w14:paraId="7ED017C3" w14:textId="77777777" w:rsidTr="002D4EC0">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282AE048" w14:textId="77777777" w:rsidR="004C2006" w:rsidRPr="002D4EC0" w:rsidRDefault="004C2006" w:rsidP="002D4EC0">
            <w:pPr>
              <w:spacing w:after="120" w:afterAutospacing="0" w:line="288" w:lineRule="auto"/>
              <w:rPr>
                <w:sz w:val="24"/>
              </w:rPr>
            </w:pPr>
            <w:r w:rsidRPr="002D4EC0">
              <w:rPr>
                <w:sz w:val="24"/>
              </w:rPr>
              <w:t>MCM(s)</w:t>
            </w:r>
          </w:p>
        </w:tc>
        <w:tc>
          <w:tcPr>
            <w:tcW w:w="2700" w:type="dxa"/>
            <w:vAlign w:val="top"/>
          </w:tcPr>
          <w:p w14:paraId="0FEAFE27" w14:textId="77777777" w:rsidR="004C2006" w:rsidRPr="002D4EC0" w:rsidRDefault="004C2006" w:rsidP="002D4EC0">
            <w:pPr>
              <w:spacing w:after="120" w:afterAutospacing="0" w:line="288" w:lineRule="auto"/>
              <w:rPr>
                <w:sz w:val="24"/>
              </w:rPr>
            </w:pPr>
            <w:r w:rsidRPr="002D4EC0">
              <w:rPr>
                <w:sz w:val="24"/>
              </w:rPr>
              <w:t>Measurable Goal(s) or BMP(s)</w:t>
            </w:r>
          </w:p>
        </w:tc>
        <w:tc>
          <w:tcPr>
            <w:tcW w:w="5400" w:type="dxa"/>
            <w:vAlign w:val="top"/>
          </w:tcPr>
          <w:p w14:paraId="4524E965" w14:textId="77777777" w:rsidR="004C2006" w:rsidRPr="002D4EC0" w:rsidRDefault="004C2006" w:rsidP="002D4EC0">
            <w:pPr>
              <w:spacing w:after="120" w:afterAutospacing="0" w:line="288" w:lineRule="auto"/>
              <w:rPr>
                <w:sz w:val="24"/>
              </w:rPr>
            </w:pPr>
            <w:r w:rsidRPr="002D4EC0">
              <w:rPr>
                <w:sz w:val="24"/>
              </w:rPr>
              <w:t xml:space="preserve">Implemented or Proposed Changes </w:t>
            </w:r>
          </w:p>
          <w:p w14:paraId="341AAF9E" w14:textId="77777777" w:rsidR="004C2006" w:rsidRPr="002D4EC0" w:rsidRDefault="004C2006" w:rsidP="002D4EC0">
            <w:pPr>
              <w:spacing w:after="120" w:afterAutospacing="0" w:line="288" w:lineRule="auto"/>
              <w:rPr>
                <w:sz w:val="24"/>
              </w:rPr>
            </w:pPr>
            <w:r w:rsidRPr="002D4EC0">
              <w:rPr>
                <w:sz w:val="24"/>
              </w:rPr>
              <w:t>(Submit NOC as needed)</w:t>
            </w:r>
          </w:p>
        </w:tc>
      </w:tr>
      <w:tr w:rsidR="004C2006" w:rsidRPr="004C2006" w14:paraId="1472EC37" w14:textId="77777777" w:rsidTr="002D4EC0">
        <w:trPr>
          <w:trHeight w:val="546"/>
        </w:trPr>
        <w:tc>
          <w:tcPr>
            <w:tcW w:w="1885" w:type="dxa"/>
            <w:vAlign w:val="top"/>
          </w:tcPr>
          <w:p w14:paraId="102C8C1A" w14:textId="4F5D5FAD" w:rsidR="004C2006" w:rsidRPr="002D4EC0" w:rsidRDefault="002D4EC0" w:rsidP="002D4EC0">
            <w:pPr>
              <w:spacing w:after="120" w:afterAutospacing="0" w:line="288" w:lineRule="auto"/>
              <w:jc w:val="center"/>
              <w:rPr>
                <w:iCs/>
              </w:rPr>
            </w:pPr>
            <w:r w:rsidRPr="002D4EC0">
              <w:rPr>
                <w:iCs/>
              </w:rPr>
              <w:t>N/A</w:t>
            </w:r>
          </w:p>
        </w:tc>
        <w:tc>
          <w:tcPr>
            <w:tcW w:w="2700" w:type="dxa"/>
            <w:vAlign w:val="top"/>
          </w:tcPr>
          <w:p w14:paraId="18078974" w14:textId="64C55A7C" w:rsidR="004C2006" w:rsidRPr="002D4EC0" w:rsidRDefault="002D4EC0" w:rsidP="002D4EC0">
            <w:pPr>
              <w:spacing w:after="120" w:afterAutospacing="0" w:line="288" w:lineRule="auto"/>
              <w:jc w:val="center"/>
              <w:rPr>
                <w:iCs/>
              </w:rPr>
            </w:pPr>
            <w:r w:rsidRPr="002D4EC0">
              <w:rPr>
                <w:iCs/>
              </w:rPr>
              <w:t>N/A</w:t>
            </w:r>
          </w:p>
        </w:tc>
        <w:tc>
          <w:tcPr>
            <w:tcW w:w="5400" w:type="dxa"/>
            <w:vAlign w:val="top"/>
          </w:tcPr>
          <w:p w14:paraId="7430EFF8" w14:textId="022D46BB" w:rsidR="004C2006" w:rsidRPr="002D4EC0" w:rsidRDefault="002D4EC0" w:rsidP="002D4EC0">
            <w:pPr>
              <w:spacing w:after="120" w:afterAutospacing="0" w:line="288" w:lineRule="auto"/>
              <w:jc w:val="center"/>
              <w:rPr>
                <w:iCs/>
              </w:rPr>
            </w:pPr>
            <w:r w:rsidRPr="002D4EC0">
              <w:rPr>
                <w:iCs/>
              </w:rPr>
              <w:t>N/A</w:t>
            </w:r>
          </w:p>
        </w:tc>
      </w:tr>
    </w:tbl>
    <w:p w14:paraId="6579644E" w14:textId="77777777" w:rsidR="004C2006" w:rsidRDefault="004C2006" w:rsidP="004C2006">
      <w:pPr>
        <w:spacing w:before="0" w:after="0" w:afterAutospacing="0"/>
        <w:ind w:left="288"/>
        <w:rPr>
          <w:rFonts w:eastAsia="Calibri"/>
        </w:rPr>
      </w:pPr>
      <w:r w:rsidRPr="004C2006">
        <w:rPr>
          <w:rFonts w:eastAsia="Calibri"/>
          <w:b/>
        </w:rPr>
        <w:t>Note:</w:t>
      </w:r>
      <w:r w:rsidRPr="004C2006">
        <w:rPr>
          <w:rFonts w:ascii="Georgia" w:eastAsia="Calibri" w:hAnsi="Georgia"/>
          <w:b/>
        </w:rPr>
        <w:t xml:space="preserve"> </w:t>
      </w:r>
      <w:r w:rsidRPr="004C2006">
        <w:rPr>
          <w:rFonts w:eastAsia="Calibri"/>
        </w:rPr>
        <w:t xml:space="preserve">If changes include additions or substitutions of BMPs, include a written analysis explaining why the original BMP is ineffective or not </w:t>
      </w:r>
      <w:r w:rsidRPr="004C2006">
        <w:rPr>
          <w:rFonts w:eastAsia="Calibri"/>
        </w:rPr>
        <w:lastRenderedPageBreak/>
        <w:t>feasible, and why the replacement BMP is expected to achieve the goals of the original BMP.</w:t>
      </w:r>
    </w:p>
    <w:p w14:paraId="1B75F405" w14:textId="77777777" w:rsidR="00A724A2" w:rsidRPr="004C2006" w:rsidRDefault="00A724A2" w:rsidP="004C2006">
      <w:pPr>
        <w:spacing w:before="0" w:after="0" w:afterAutospacing="0"/>
        <w:ind w:left="288"/>
        <w:rPr>
          <w:rFonts w:eastAsia="Calibri"/>
        </w:rPr>
      </w:pPr>
    </w:p>
    <w:p w14:paraId="7D09F77F" w14:textId="3645D504" w:rsidR="004C2006" w:rsidRPr="004C2006" w:rsidRDefault="004C2006" w:rsidP="004C2006">
      <w:pPr>
        <w:numPr>
          <w:ilvl w:val="0"/>
          <w:numId w:val="8"/>
        </w:numPr>
        <w:tabs>
          <w:tab w:val="num" w:pos="810"/>
          <w:tab w:val="left" w:pos="11074"/>
          <w:tab w:val="left" w:pos="12240"/>
          <w:tab w:val="left" w:pos="12960"/>
          <w:tab w:val="right" w:pos="14400"/>
        </w:tabs>
        <w:ind w:left="810"/>
        <w:contextualSpacing/>
      </w:pPr>
      <w:r w:rsidRPr="004C2006">
        <w:t>Explain additional changes or proposed changes not previously mentioned (i.e. dates, contacts, procedures, annexation of land, etc.).</w:t>
      </w:r>
      <w:r w:rsidR="002D4EC0">
        <w:t xml:space="preserve"> N/A</w:t>
      </w:r>
    </w:p>
    <w:p w14:paraId="0268CA50" w14:textId="77777777" w:rsidR="004C2006" w:rsidRPr="004C2006" w:rsidRDefault="004C2006" w:rsidP="004C2006">
      <w:pPr>
        <w:spacing w:before="0" w:after="120" w:afterAutospacing="0"/>
        <w:rPr>
          <w:rFonts w:ascii="Georgia" w:eastAsia="Calibri" w:hAnsi="Georgia"/>
        </w:rPr>
      </w:pPr>
    </w:p>
    <w:p w14:paraId="09260641" w14:textId="77777777" w:rsidR="004C2006" w:rsidRPr="006126F9" w:rsidRDefault="004C2006" w:rsidP="004C2006">
      <w:pPr>
        <w:numPr>
          <w:ilvl w:val="0"/>
          <w:numId w:val="6"/>
        </w:numPr>
        <w:spacing w:before="240" w:after="160"/>
        <w:outlineLvl w:val="2"/>
        <w:rPr>
          <w:bCs/>
          <w:sz w:val="28"/>
          <w:szCs w:val="26"/>
        </w:rPr>
      </w:pPr>
      <w:r w:rsidRPr="004C2006">
        <w:rPr>
          <w:b/>
          <w:bCs/>
          <w:sz w:val="28"/>
          <w:szCs w:val="26"/>
        </w:rPr>
        <w:t xml:space="preserve"> Additional BMPs for TMDLs and I-Plans </w:t>
      </w:r>
    </w:p>
    <w:p w14:paraId="25638DCA" w14:textId="77777777" w:rsidR="00462074" w:rsidRPr="00B4205C" w:rsidRDefault="00462074" w:rsidP="00462074">
      <w:pPr>
        <w:pStyle w:val="ListParagraph"/>
        <w:ind w:left="450"/>
      </w:pPr>
      <w:r w:rsidRPr="00BE2179">
        <w:t>Provide a description and schedule for implementation of additional BMPs that may be necessary, based on monitoring results, to ensure compliance with applicable TMDLs and implementation plans.</w:t>
      </w:r>
      <w:r>
        <w:t xml:space="preserve"> </w:t>
      </w:r>
    </w:p>
    <w:tbl>
      <w:tblPr>
        <w:tblStyle w:val="TCEQTable-Arial"/>
        <w:tblW w:w="5342" w:type="pct"/>
        <w:tblInd w:w="-5" w:type="dxa"/>
        <w:tblLayout w:type="fixed"/>
        <w:tblLook w:val="01A0" w:firstRow="1" w:lastRow="0" w:firstColumn="1" w:lastColumn="1" w:noHBand="0" w:noVBand="0"/>
      </w:tblPr>
      <w:tblGrid>
        <w:gridCol w:w="2157"/>
        <w:gridCol w:w="1956"/>
        <w:gridCol w:w="2432"/>
        <w:gridCol w:w="3445"/>
      </w:tblGrid>
      <w:tr w:rsidR="009D72A5" w:rsidRPr="00675BBB" w14:paraId="2441964F" w14:textId="77777777" w:rsidTr="00D92A54">
        <w:trPr>
          <w:cnfStyle w:val="100000000000" w:firstRow="1" w:lastRow="0" w:firstColumn="0" w:lastColumn="0" w:oddVBand="0" w:evenVBand="0" w:oddHBand="0" w:evenHBand="0" w:firstRowFirstColumn="0" w:firstRowLastColumn="0" w:lastRowFirstColumn="0" w:lastRowLastColumn="0"/>
          <w:trHeight w:val="1176"/>
        </w:trPr>
        <w:tc>
          <w:tcPr>
            <w:tcW w:w="2157" w:type="dxa"/>
            <w:vAlign w:val="top"/>
          </w:tcPr>
          <w:p w14:paraId="7716F6E5" w14:textId="77777777" w:rsidR="009D72A5" w:rsidRPr="00582EA7" w:rsidRDefault="009D72A5" w:rsidP="00D92A54">
            <w:pPr>
              <w:keepNext/>
              <w:keepLines/>
              <w:spacing w:after="120" w:afterAutospacing="0"/>
              <w:rPr>
                <w:b w:val="0"/>
                <w:sz w:val="24"/>
              </w:rPr>
            </w:pPr>
            <w:r w:rsidRPr="00582EA7">
              <w:rPr>
                <w:sz w:val="24"/>
              </w:rPr>
              <w:t>BMP</w:t>
            </w:r>
          </w:p>
        </w:tc>
        <w:tc>
          <w:tcPr>
            <w:tcW w:w="1956" w:type="dxa"/>
            <w:vAlign w:val="top"/>
          </w:tcPr>
          <w:p w14:paraId="470A93E5" w14:textId="77777777" w:rsidR="009D72A5" w:rsidRPr="00582EA7" w:rsidRDefault="009D72A5" w:rsidP="00D92A54">
            <w:pPr>
              <w:keepNext/>
              <w:keepLines/>
              <w:spacing w:after="120" w:afterAutospacing="0"/>
              <w:rPr>
                <w:b w:val="0"/>
                <w:sz w:val="24"/>
              </w:rPr>
            </w:pPr>
            <w:r w:rsidRPr="00582EA7">
              <w:rPr>
                <w:sz w:val="24"/>
              </w:rPr>
              <w:t>Description</w:t>
            </w:r>
          </w:p>
        </w:tc>
        <w:tc>
          <w:tcPr>
            <w:tcW w:w="2432" w:type="dxa"/>
            <w:vAlign w:val="top"/>
          </w:tcPr>
          <w:p w14:paraId="7BD896D3" w14:textId="77777777" w:rsidR="009D72A5" w:rsidRPr="00582EA7" w:rsidRDefault="009D72A5" w:rsidP="00D92A54">
            <w:pPr>
              <w:keepNext/>
              <w:keepLines/>
              <w:spacing w:after="120" w:afterAutospacing="0"/>
              <w:rPr>
                <w:b w:val="0"/>
                <w:sz w:val="24"/>
              </w:rPr>
            </w:pPr>
            <w:r w:rsidRPr="00582EA7">
              <w:rPr>
                <w:sz w:val="24"/>
              </w:rPr>
              <w:t>Implementation Schedule (start date, etc.)</w:t>
            </w:r>
          </w:p>
        </w:tc>
        <w:tc>
          <w:tcPr>
            <w:tcW w:w="3445" w:type="dxa"/>
            <w:vAlign w:val="top"/>
          </w:tcPr>
          <w:p w14:paraId="3F1F064D" w14:textId="77777777" w:rsidR="009D72A5" w:rsidRPr="00582EA7" w:rsidRDefault="009D72A5" w:rsidP="00D92A54">
            <w:pPr>
              <w:keepNext/>
              <w:keepLines/>
              <w:spacing w:after="120" w:afterAutospacing="0"/>
              <w:rPr>
                <w:b w:val="0"/>
                <w:sz w:val="24"/>
              </w:rPr>
            </w:pPr>
            <w:r w:rsidRPr="00582EA7">
              <w:rPr>
                <w:sz w:val="24"/>
              </w:rPr>
              <w:t>Status/Completion Date (completed, in progress, not started)</w:t>
            </w:r>
          </w:p>
        </w:tc>
      </w:tr>
      <w:tr w:rsidR="009D72A5" w:rsidRPr="00675BBB" w14:paraId="7BEED966" w14:textId="77777777" w:rsidTr="00D92A54">
        <w:trPr>
          <w:trHeight w:val="501"/>
        </w:trPr>
        <w:tc>
          <w:tcPr>
            <w:tcW w:w="2157" w:type="dxa"/>
            <w:vAlign w:val="top"/>
          </w:tcPr>
          <w:p w14:paraId="0330227B" w14:textId="5B70F89E" w:rsidR="009D72A5" w:rsidRPr="009D72A5" w:rsidRDefault="009D72A5" w:rsidP="00D92A54">
            <w:pPr>
              <w:keepNext/>
              <w:keepLines/>
              <w:autoSpaceDE w:val="0"/>
              <w:autoSpaceDN w:val="0"/>
              <w:adjustRightInd w:val="0"/>
              <w:spacing w:after="120" w:afterAutospacing="0"/>
              <w:jc w:val="center"/>
              <w:rPr>
                <w:szCs w:val="20"/>
              </w:rPr>
            </w:pPr>
            <w:r w:rsidRPr="009D72A5">
              <w:rPr>
                <w:szCs w:val="20"/>
              </w:rPr>
              <w:t>N/A</w:t>
            </w:r>
          </w:p>
        </w:tc>
        <w:tc>
          <w:tcPr>
            <w:tcW w:w="1956" w:type="dxa"/>
            <w:vAlign w:val="top"/>
          </w:tcPr>
          <w:p w14:paraId="68A76AA0" w14:textId="45604EE3" w:rsidR="009D72A5" w:rsidRPr="009D72A5" w:rsidRDefault="009D72A5" w:rsidP="00D92A54">
            <w:pPr>
              <w:keepNext/>
              <w:keepLines/>
              <w:autoSpaceDE w:val="0"/>
              <w:autoSpaceDN w:val="0"/>
              <w:adjustRightInd w:val="0"/>
              <w:spacing w:after="120" w:afterAutospacing="0"/>
              <w:jc w:val="center"/>
              <w:rPr>
                <w:szCs w:val="20"/>
              </w:rPr>
            </w:pPr>
            <w:r w:rsidRPr="009D72A5">
              <w:rPr>
                <w:szCs w:val="20"/>
              </w:rPr>
              <w:t>N/A</w:t>
            </w:r>
          </w:p>
        </w:tc>
        <w:tc>
          <w:tcPr>
            <w:tcW w:w="2432" w:type="dxa"/>
            <w:vAlign w:val="top"/>
          </w:tcPr>
          <w:p w14:paraId="79B260D4" w14:textId="39364915" w:rsidR="009D72A5" w:rsidRPr="009D72A5" w:rsidRDefault="009D72A5" w:rsidP="00D92A54">
            <w:pPr>
              <w:keepNext/>
              <w:keepLines/>
              <w:spacing w:after="120" w:afterAutospacing="0"/>
              <w:jc w:val="center"/>
              <w:rPr>
                <w:szCs w:val="20"/>
              </w:rPr>
            </w:pPr>
            <w:r w:rsidRPr="009D72A5">
              <w:rPr>
                <w:szCs w:val="20"/>
              </w:rPr>
              <w:t>N/A</w:t>
            </w:r>
          </w:p>
        </w:tc>
        <w:tc>
          <w:tcPr>
            <w:tcW w:w="3445" w:type="dxa"/>
            <w:vAlign w:val="top"/>
          </w:tcPr>
          <w:p w14:paraId="4B399AA7" w14:textId="350B3AF7" w:rsidR="009D72A5" w:rsidRPr="009D72A5" w:rsidRDefault="009D72A5" w:rsidP="00D92A54">
            <w:pPr>
              <w:keepNext/>
              <w:keepLines/>
              <w:spacing w:after="120" w:afterAutospacing="0"/>
              <w:jc w:val="center"/>
              <w:rPr>
                <w:szCs w:val="20"/>
              </w:rPr>
            </w:pPr>
            <w:r w:rsidRPr="009D72A5">
              <w:rPr>
                <w:szCs w:val="20"/>
              </w:rPr>
              <w:t>N/A</w:t>
            </w:r>
          </w:p>
        </w:tc>
      </w:tr>
    </w:tbl>
    <w:p w14:paraId="7F93B5BA" w14:textId="47EB4CEF" w:rsidR="004C2006" w:rsidRPr="004C2006" w:rsidRDefault="004C2006" w:rsidP="00DB6F42">
      <w:pPr>
        <w:keepNext/>
        <w:keepLines/>
        <w:numPr>
          <w:ilvl w:val="0"/>
          <w:numId w:val="6"/>
        </w:numPr>
        <w:spacing w:before="360"/>
        <w:ind w:left="446"/>
        <w:outlineLvl w:val="2"/>
        <w:rPr>
          <w:b/>
          <w:bCs/>
          <w:sz w:val="28"/>
          <w:szCs w:val="26"/>
        </w:rPr>
      </w:pPr>
      <w:r w:rsidRPr="004C2006">
        <w:rPr>
          <w:b/>
          <w:bCs/>
          <w:sz w:val="28"/>
          <w:szCs w:val="26"/>
        </w:rPr>
        <w:t xml:space="preserve">Additional Information </w:t>
      </w:r>
    </w:p>
    <w:p w14:paraId="60AFA258" w14:textId="77777777" w:rsidR="004C2006" w:rsidRPr="004C2006" w:rsidRDefault="004C2006" w:rsidP="00DB6F42">
      <w:pPr>
        <w:keepNext/>
        <w:keepLines/>
        <w:spacing w:after="120" w:afterAutospacing="0"/>
        <w:ind w:left="900" w:hanging="360"/>
        <w:rPr>
          <w:rFonts w:cs="Arial"/>
        </w:rPr>
      </w:pPr>
      <w:r w:rsidRPr="004C2006">
        <w:rPr>
          <w:rFonts w:cs="Arial"/>
        </w:rPr>
        <w:t xml:space="preserve">1. Is the permittee relying on another entity to satisfy any permit obligations? </w:t>
      </w:r>
    </w:p>
    <w:p w14:paraId="23FE9D12" w14:textId="3CE33221" w:rsidR="00BC6529" w:rsidRDefault="00BC6529" w:rsidP="00BC6529">
      <w:pPr>
        <w:pStyle w:val="ListNumber2"/>
        <w:numPr>
          <w:ilvl w:val="0"/>
          <w:numId w:val="0"/>
        </w:numPr>
        <w:spacing w:before="0" w:after="0" w:afterAutospacing="0"/>
        <w:ind w:left="900"/>
        <w:rPr>
          <w:rFonts w:cs="Arial"/>
        </w:rPr>
      </w:pPr>
      <w:r>
        <w:rPr>
          <w:rFonts w:cs="Arial"/>
        </w:rPr>
        <w:t>___ Yes  _</w:t>
      </w:r>
      <w:r w:rsidRPr="00BC6529">
        <w:rPr>
          <w:rFonts w:cs="Arial"/>
          <w:u w:val="single"/>
        </w:rPr>
        <w:t>X</w:t>
      </w:r>
      <w:r>
        <w:rPr>
          <w:rFonts w:cs="Arial"/>
        </w:rPr>
        <w:t>_</w:t>
      </w:r>
      <w:r w:rsidRPr="00192D32">
        <w:rPr>
          <w:rFonts w:cs="Arial"/>
        </w:rPr>
        <w:t xml:space="preserve"> </w:t>
      </w:r>
      <w:r>
        <w:rPr>
          <w:rFonts w:cs="Arial"/>
        </w:rPr>
        <w:t>No</w:t>
      </w:r>
    </w:p>
    <w:p w14:paraId="46ECA60A" w14:textId="7E3A905E" w:rsidR="004C2006" w:rsidRPr="004C2006" w:rsidRDefault="004C2006" w:rsidP="004C2006">
      <w:pPr>
        <w:ind w:left="900" w:hanging="360"/>
        <w:rPr>
          <w:rFonts w:cs="Arial"/>
        </w:rPr>
      </w:pPr>
      <w:r w:rsidRPr="004C2006">
        <w:rPr>
          <w:rFonts w:cs="Arial"/>
        </w:rPr>
        <w:tab/>
        <w:t xml:space="preserve">If “Yes,” </w:t>
      </w:r>
      <w:r w:rsidRPr="004C2006">
        <w:t>provide the name(s) of other entities and an explanation of their responsibilities (add more spaces or pages if needed).</w:t>
      </w:r>
      <w:r w:rsidR="00BC6529">
        <w:t xml:space="preserve"> N/A</w:t>
      </w:r>
    </w:p>
    <w:p w14:paraId="3C3EA709" w14:textId="780F1236" w:rsidR="004C2006" w:rsidRPr="004C2006" w:rsidRDefault="004C2006" w:rsidP="004C2006">
      <w:pPr>
        <w:spacing w:after="120" w:afterAutospacing="0"/>
        <w:ind w:left="720"/>
      </w:pPr>
      <w:r w:rsidRPr="004C2006">
        <w:t>2.a. Is the permittee part of a group sharing a SWMP with other entities?</w:t>
      </w:r>
    </w:p>
    <w:p w14:paraId="593A8CA9" w14:textId="5F94E912" w:rsidR="00BB47F9" w:rsidRPr="00381F3A" w:rsidRDefault="006C3A21" w:rsidP="006C3A21">
      <w:pPr>
        <w:pStyle w:val="ListNumber2"/>
        <w:numPr>
          <w:ilvl w:val="0"/>
          <w:numId w:val="0"/>
        </w:numPr>
        <w:spacing w:after="120" w:afterAutospacing="0"/>
        <w:ind w:left="720"/>
      </w:pPr>
      <w:r>
        <w:t xml:space="preserve">  </w:t>
      </w:r>
      <w:r w:rsidR="00BB47F9" w:rsidRPr="00381F3A">
        <w:t xml:space="preserve">___ Yes  </w:t>
      </w:r>
      <w:r w:rsidR="00BB47F9" w:rsidRPr="00BB47F9">
        <w:rPr>
          <w:u w:val="single"/>
        </w:rPr>
        <w:t>X</w:t>
      </w:r>
      <w:r w:rsidR="00BB47F9" w:rsidRPr="00381F3A">
        <w:t>__ No</w:t>
      </w:r>
    </w:p>
    <w:p w14:paraId="710E7B2C" w14:textId="77777777" w:rsidR="004C2006" w:rsidRPr="004C2006" w:rsidRDefault="004C2006" w:rsidP="004C2006">
      <w:pPr>
        <w:spacing w:after="120" w:afterAutospacing="0"/>
        <w:ind w:left="720"/>
      </w:pPr>
      <w:r w:rsidRPr="004C2006">
        <w:t xml:space="preserve">2.b. If “yes,” is this a system-wide annual report including information for all permittees? </w:t>
      </w:r>
    </w:p>
    <w:p w14:paraId="53984DA1" w14:textId="14EBA036" w:rsidR="004C2006" w:rsidRPr="004C2006" w:rsidRDefault="006C3A21" w:rsidP="006A02E7">
      <w:pPr>
        <w:spacing w:before="0" w:after="120" w:afterAutospacing="0"/>
        <w:ind w:left="907" w:hanging="187"/>
        <w:rPr>
          <w:rFonts w:cs="Arial"/>
        </w:rPr>
      </w:pPr>
      <w:r>
        <w:rPr>
          <w:rFonts w:cs="Arial"/>
        </w:rPr>
        <w:t xml:space="preserve">  </w:t>
      </w:r>
      <w:r w:rsidR="00E40DB8">
        <w:rPr>
          <w:rFonts w:cs="Arial"/>
        </w:rPr>
        <w:t>N/A</w:t>
      </w:r>
    </w:p>
    <w:p w14:paraId="7D6D5407" w14:textId="77777777" w:rsidR="004C2006" w:rsidRPr="004C2006" w:rsidRDefault="004C2006" w:rsidP="006A02E7">
      <w:pPr>
        <w:spacing w:before="0" w:after="120" w:afterAutospacing="0"/>
        <w:ind w:left="806"/>
        <w:rPr>
          <w:bCs/>
        </w:rPr>
      </w:pPr>
      <w:r w:rsidRPr="004C2006">
        <w:rPr>
          <w:rFonts w:cs="Arial"/>
        </w:rPr>
        <w:t xml:space="preserve">If “Yes,” list all associated authorization numbers, permittee names, and SWMP </w:t>
      </w:r>
      <w:r w:rsidRPr="004C2006">
        <w:rPr>
          <w:bCs/>
        </w:rPr>
        <w:t>responsibilities of each</w:t>
      </w:r>
      <w:r w:rsidRPr="004C2006">
        <w:rPr>
          <w:rFonts w:cs="Arial"/>
        </w:rPr>
        <w:t xml:space="preserve"> member (add additional spaces or pages if needed):</w:t>
      </w:r>
    </w:p>
    <w:p w14:paraId="663D7ADD" w14:textId="207EB1CD" w:rsidR="004C2006" w:rsidRPr="004C2006" w:rsidRDefault="006A02E7" w:rsidP="006A02E7">
      <w:pPr>
        <w:tabs>
          <w:tab w:val="num" w:pos="1080"/>
          <w:tab w:val="left" w:pos="7200"/>
          <w:tab w:val="left" w:pos="7920"/>
          <w:tab w:val="left" w:pos="11260"/>
          <w:tab w:val="left" w:pos="14400"/>
        </w:tabs>
        <w:spacing w:before="0" w:after="0" w:afterAutospacing="0" w:line="360" w:lineRule="auto"/>
        <w:ind w:left="1080" w:hanging="360"/>
        <w:contextualSpacing/>
        <w:rPr>
          <w:rFonts w:eastAsia="Calibri"/>
        </w:rPr>
      </w:pPr>
      <w:r>
        <w:rPr>
          <w:rFonts w:eastAsia="Calibri"/>
        </w:rPr>
        <w:t xml:space="preserve"> </w:t>
      </w:r>
      <w:r w:rsidR="004C2006" w:rsidRPr="004C2006">
        <w:rPr>
          <w:rFonts w:eastAsia="Calibri"/>
        </w:rPr>
        <w:t xml:space="preserve">Authorization </w:t>
      </w:r>
      <w:r w:rsidR="00BB47F9" w:rsidRPr="004C2006">
        <w:rPr>
          <w:rFonts w:eastAsia="Calibri"/>
        </w:rPr>
        <w:t xml:space="preserve">Number: </w:t>
      </w:r>
      <w:r w:rsidR="004C2006" w:rsidRPr="004C2006">
        <w:rPr>
          <w:rFonts w:eastAsia="Calibri"/>
        </w:rPr>
        <w:t>____</w:t>
      </w:r>
      <w:r w:rsidR="00330E80" w:rsidRPr="00BB47F9">
        <w:rPr>
          <w:rFonts w:eastAsia="Calibri"/>
          <w:u w:val="single"/>
        </w:rPr>
        <w:t>N/A</w:t>
      </w:r>
      <w:r w:rsidR="004C2006" w:rsidRPr="00BB47F9">
        <w:rPr>
          <w:rFonts w:eastAsia="Calibri"/>
          <w:u w:val="single"/>
        </w:rPr>
        <w:t>______</w:t>
      </w:r>
      <w:r w:rsidR="004C2006" w:rsidRPr="004C2006">
        <w:rPr>
          <w:rFonts w:eastAsia="Calibri"/>
        </w:rPr>
        <w:tab/>
        <w:t>Permittee:</w:t>
      </w:r>
      <w:r w:rsidR="00BB47F9">
        <w:rPr>
          <w:rFonts w:eastAsia="Calibri"/>
        </w:rPr>
        <w:t xml:space="preserve"> </w:t>
      </w:r>
      <w:r w:rsidR="004C2006" w:rsidRPr="004C2006">
        <w:rPr>
          <w:rFonts w:eastAsia="Calibri"/>
        </w:rPr>
        <w:t>_</w:t>
      </w:r>
      <w:r w:rsidR="00330E80" w:rsidRPr="00BB47F9">
        <w:rPr>
          <w:rFonts w:eastAsia="Calibri"/>
          <w:u w:val="single"/>
        </w:rPr>
        <w:t>N/</w:t>
      </w:r>
      <w:r w:rsidR="007E112F" w:rsidRPr="00BB47F9">
        <w:rPr>
          <w:rFonts w:eastAsia="Calibri"/>
          <w:u w:val="single"/>
        </w:rPr>
        <w:t>A</w:t>
      </w:r>
    </w:p>
    <w:p w14:paraId="310AFC17" w14:textId="77777777" w:rsidR="004C2006" w:rsidRPr="004C2006" w:rsidRDefault="004C2006" w:rsidP="006A1C94">
      <w:pPr>
        <w:keepNext/>
        <w:keepLines/>
        <w:numPr>
          <w:ilvl w:val="0"/>
          <w:numId w:val="6"/>
        </w:numPr>
        <w:spacing w:before="240" w:after="160"/>
        <w:outlineLvl w:val="2"/>
        <w:rPr>
          <w:b/>
          <w:bCs/>
          <w:sz w:val="28"/>
          <w:szCs w:val="26"/>
        </w:rPr>
      </w:pPr>
      <w:r w:rsidRPr="004C2006">
        <w:rPr>
          <w:b/>
          <w:bCs/>
          <w:sz w:val="28"/>
          <w:szCs w:val="26"/>
        </w:rPr>
        <w:lastRenderedPageBreak/>
        <w:t xml:space="preserve">Construction Activities </w:t>
      </w:r>
    </w:p>
    <w:p w14:paraId="0D75CBFC" w14:textId="77777777" w:rsidR="004C2006" w:rsidRPr="004C2006" w:rsidRDefault="004C2006" w:rsidP="006A1C94">
      <w:pPr>
        <w:keepNext/>
        <w:keepLines/>
        <w:spacing w:after="120" w:afterAutospacing="0"/>
        <w:ind w:left="810" w:hanging="360"/>
      </w:pPr>
      <w:r w:rsidRPr="004C2006">
        <w:t>1. The number of construction activities that occurred in the jurisdictional area of the MS4 (Large and Small Site Notices submitted by construction site operators):</w:t>
      </w:r>
    </w:p>
    <w:p w14:paraId="7B1F3CEA" w14:textId="05F3DE6A" w:rsidR="004C2006" w:rsidRPr="00F5511C" w:rsidRDefault="00C762D5" w:rsidP="009A521E">
      <w:pPr>
        <w:spacing w:after="120" w:afterAutospacing="0"/>
        <w:ind w:left="900"/>
        <w:rPr>
          <w:sz w:val="20"/>
          <w:szCs w:val="20"/>
          <w:u w:val="single"/>
        </w:rPr>
      </w:pPr>
      <w:r>
        <w:rPr>
          <w:sz w:val="20"/>
          <w:szCs w:val="20"/>
          <w:u w:val="single"/>
        </w:rPr>
        <w:t xml:space="preserve">No (0) </w:t>
      </w:r>
      <w:r w:rsidR="00E46C16">
        <w:rPr>
          <w:sz w:val="20"/>
          <w:szCs w:val="20"/>
          <w:u w:val="single"/>
        </w:rPr>
        <w:t xml:space="preserve">large nor small </w:t>
      </w:r>
      <w:r w:rsidR="00F5136B">
        <w:rPr>
          <w:sz w:val="20"/>
          <w:szCs w:val="20"/>
          <w:u w:val="single"/>
        </w:rPr>
        <w:t xml:space="preserve">construction site notices were received </w:t>
      </w:r>
      <w:r w:rsidR="00724A77">
        <w:rPr>
          <w:sz w:val="20"/>
          <w:szCs w:val="20"/>
          <w:u w:val="single"/>
        </w:rPr>
        <w:t xml:space="preserve">for construction activities in the jurisdictional area of the MS4 </w:t>
      </w:r>
      <w:r w:rsidR="00143B10" w:rsidRPr="00F5511C">
        <w:rPr>
          <w:sz w:val="20"/>
          <w:szCs w:val="20"/>
          <w:u w:val="single"/>
        </w:rPr>
        <w:t>during the annual reporting period.</w:t>
      </w:r>
    </w:p>
    <w:p w14:paraId="7870C9F3" w14:textId="77777777" w:rsidR="004C2006" w:rsidRPr="004C2006" w:rsidRDefault="004C2006" w:rsidP="00802947">
      <w:pPr>
        <w:spacing w:after="120" w:afterAutospacing="0"/>
        <w:ind w:left="810" w:hanging="360"/>
      </w:pPr>
      <w:r w:rsidRPr="004C2006">
        <w:t>2a. Does the permittee utilize the optional seventh MCM related to construction?</w:t>
      </w:r>
      <w:r w:rsidRPr="004C2006">
        <w:rPr>
          <w:u w:val="single"/>
        </w:rPr>
        <w:t xml:space="preserve"> </w:t>
      </w:r>
    </w:p>
    <w:p w14:paraId="28F75DEF" w14:textId="240415E8" w:rsidR="002D0368" w:rsidRPr="00BE2179" w:rsidRDefault="002D0368" w:rsidP="00802947">
      <w:pPr>
        <w:pStyle w:val="ListNumber2"/>
        <w:numPr>
          <w:ilvl w:val="0"/>
          <w:numId w:val="0"/>
        </w:numPr>
        <w:spacing w:after="120" w:afterAutospacing="0"/>
        <w:ind w:left="1170" w:hanging="360"/>
        <w:rPr>
          <w:rFonts w:cs="Arial"/>
        </w:rPr>
      </w:pPr>
      <w:r w:rsidRPr="00BE2179">
        <w:rPr>
          <w:rFonts w:cs="Arial"/>
        </w:rPr>
        <w:t>___ Yes  _</w:t>
      </w:r>
      <w:r w:rsidR="00830C9B">
        <w:rPr>
          <w:rFonts w:cs="Arial"/>
          <w:u w:val="single"/>
        </w:rPr>
        <w:t>X</w:t>
      </w:r>
      <w:r w:rsidRPr="00BE2179">
        <w:rPr>
          <w:rFonts w:cs="Arial"/>
        </w:rPr>
        <w:t>_ No</w:t>
      </w:r>
    </w:p>
    <w:p w14:paraId="1E628C31" w14:textId="77777777" w:rsidR="004C2006" w:rsidRPr="004C2006" w:rsidRDefault="004C2006" w:rsidP="00802947">
      <w:pPr>
        <w:spacing w:after="120" w:afterAutospacing="0"/>
        <w:ind w:left="900" w:hanging="360"/>
      </w:pPr>
      <w:r w:rsidRPr="004C2006">
        <w:t xml:space="preserve">2b. If “yes,” then provide the following information for this permit year: </w:t>
      </w: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016"/>
        <w:gridCol w:w="3334"/>
      </w:tblGrid>
      <w:tr w:rsidR="004C2006" w:rsidRPr="004C2006" w14:paraId="1F3AF802" w14:textId="77777777" w:rsidTr="004C2006">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7CA0763F" w14:textId="437A1B21" w:rsidR="004C2006" w:rsidRPr="00C4727F" w:rsidRDefault="004C2006" w:rsidP="002A6A51">
            <w:pPr>
              <w:keepNext/>
              <w:keepLines/>
              <w:autoSpaceDE w:val="0"/>
              <w:autoSpaceDN w:val="0"/>
              <w:adjustRightInd w:val="0"/>
              <w:spacing w:before="0" w:after="0" w:afterAutospacing="0" w:line="288" w:lineRule="auto"/>
              <w:rPr>
                <w:rFonts w:cs="Verdana-Italic"/>
                <w:iCs/>
              </w:rPr>
            </w:pPr>
            <w:r w:rsidRPr="004C2006">
              <w:rPr>
                <w:rFonts w:cs="Verdana-Italic"/>
                <w:iCs/>
              </w:rPr>
              <w:t>The number of municipal construction activities authorized under this general permit</w:t>
            </w:r>
          </w:p>
        </w:tc>
        <w:tc>
          <w:tcPr>
            <w:tcW w:w="3888" w:type="dxa"/>
            <w:vAlign w:val="top"/>
          </w:tcPr>
          <w:p w14:paraId="32E53BFC" w14:textId="1CB57218" w:rsidR="004C2006" w:rsidRPr="004C2006" w:rsidRDefault="00100907" w:rsidP="002A6A51">
            <w:pPr>
              <w:keepNext/>
              <w:keepLines/>
              <w:spacing w:line="288" w:lineRule="auto"/>
            </w:pPr>
            <w:r>
              <w:t>0</w:t>
            </w:r>
          </w:p>
        </w:tc>
      </w:tr>
      <w:tr w:rsidR="004C2006" w:rsidRPr="004C2006" w14:paraId="400D63C6" w14:textId="77777777">
        <w:tc>
          <w:tcPr>
            <w:tcW w:w="6835" w:type="dxa"/>
            <w:vAlign w:val="top"/>
          </w:tcPr>
          <w:p w14:paraId="6C859A61" w14:textId="137B4651" w:rsidR="004C2006" w:rsidRPr="00802947" w:rsidRDefault="004C2006" w:rsidP="002A6A51">
            <w:pPr>
              <w:keepNext/>
              <w:keepLines/>
              <w:autoSpaceDE w:val="0"/>
              <w:autoSpaceDN w:val="0"/>
              <w:adjustRightInd w:val="0"/>
              <w:spacing w:before="0" w:after="0" w:afterAutospacing="0" w:line="288" w:lineRule="auto"/>
              <w:rPr>
                <w:rFonts w:cs="Verdana-Italic"/>
                <w:iCs/>
              </w:rPr>
            </w:pPr>
            <w:r w:rsidRPr="004C2006">
              <w:rPr>
                <w:rFonts w:cs="Verdana-Italic"/>
                <w:iCs/>
              </w:rPr>
              <w:t>The total number of acres disturbed for municipal</w:t>
            </w:r>
            <w:r w:rsidR="00C4727F">
              <w:rPr>
                <w:rFonts w:cs="Verdana-Italic"/>
                <w:iCs/>
              </w:rPr>
              <w:t xml:space="preserve"> </w:t>
            </w:r>
            <w:r w:rsidRPr="004C2006">
              <w:rPr>
                <w:rFonts w:cs="Verdana-Italic"/>
                <w:iCs/>
              </w:rPr>
              <w:t>construction projects</w:t>
            </w:r>
          </w:p>
        </w:tc>
        <w:tc>
          <w:tcPr>
            <w:tcW w:w="3888" w:type="dxa"/>
            <w:vAlign w:val="top"/>
          </w:tcPr>
          <w:p w14:paraId="45C20A2E" w14:textId="6EF34938" w:rsidR="004C2006" w:rsidRPr="004C2006" w:rsidRDefault="00100907" w:rsidP="002A6A51">
            <w:pPr>
              <w:keepNext/>
              <w:keepLines/>
              <w:spacing w:line="288" w:lineRule="auto"/>
              <w:jc w:val="center"/>
            </w:pPr>
            <w:r>
              <w:t>0</w:t>
            </w:r>
          </w:p>
        </w:tc>
      </w:tr>
    </w:tbl>
    <w:p w14:paraId="5CB96D55" w14:textId="77777777" w:rsidR="004C2006" w:rsidRPr="004C2006" w:rsidRDefault="004C2006" w:rsidP="004C2006">
      <w:pPr>
        <w:ind w:left="720"/>
        <w:rPr>
          <w:i/>
          <w:iCs/>
        </w:rPr>
      </w:pPr>
      <w:r w:rsidRPr="004C2006">
        <w:rPr>
          <w:b/>
          <w:i/>
          <w:iCs/>
        </w:rPr>
        <w:t>Note:</w:t>
      </w:r>
      <w:r w:rsidRPr="004C2006">
        <w:rPr>
          <w:i/>
          <w:iCs/>
        </w:rPr>
        <w:t xml:space="preserve"> Though the seventh MCM is optional, implementation must be requested on the NOI or on a NOC and approved by the TCEQ.</w:t>
      </w:r>
    </w:p>
    <w:p w14:paraId="50A43DE1" w14:textId="77777777" w:rsidR="004C2006" w:rsidRPr="004C2006" w:rsidRDefault="004C2006" w:rsidP="00F758DA">
      <w:pPr>
        <w:pageBreakBefore/>
        <w:numPr>
          <w:ilvl w:val="0"/>
          <w:numId w:val="6"/>
        </w:numPr>
        <w:spacing w:before="240"/>
        <w:ind w:left="446"/>
        <w:outlineLvl w:val="2"/>
        <w:rPr>
          <w:b/>
          <w:bCs/>
          <w:sz w:val="28"/>
          <w:szCs w:val="26"/>
        </w:rPr>
      </w:pPr>
      <w:r w:rsidRPr="004C2006">
        <w:rPr>
          <w:b/>
          <w:bCs/>
          <w:sz w:val="28"/>
          <w:szCs w:val="26"/>
        </w:rPr>
        <w:lastRenderedPageBreak/>
        <w:t xml:space="preserve">Certification </w:t>
      </w:r>
    </w:p>
    <w:p w14:paraId="47E6BF13" w14:textId="77777777" w:rsidR="004C2006" w:rsidRPr="004C2006" w:rsidRDefault="004C2006" w:rsidP="004C2006">
      <w:r w:rsidRPr="004C2006">
        <w:t xml:space="preserve">If this is this a system-wide annual report including information for all permittees, each permittee shall sign and certify the annual report in accordance with 30 TAC §305.128 (relating to Signatories to Reports). </w:t>
      </w:r>
    </w:p>
    <w:p w14:paraId="7A3D09AD" w14:textId="77777777" w:rsidR="004C2006" w:rsidRPr="004C2006" w:rsidRDefault="004C2006" w:rsidP="004C2006">
      <w:pPr>
        <w:rPr>
          <w:i/>
        </w:rPr>
      </w:pPr>
      <w:r w:rsidRPr="004C2006">
        <w:rPr>
          <w:i/>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D25F260" w14:textId="19459F01" w:rsidR="00876091"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Name (printed):</w:t>
      </w:r>
      <w:r w:rsidR="00370E5E">
        <w:rPr>
          <w:rFonts w:eastAsia="Calibri"/>
        </w:rPr>
        <w:t xml:space="preserve"> </w:t>
      </w:r>
      <w:r w:rsidR="00A60A1D">
        <w:rPr>
          <w:rFonts w:eastAsia="Calibri"/>
          <w:u w:val="single"/>
        </w:rPr>
        <w:t>Niki Pearce</w:t>
      </w:r>
      <w:r w:rsidRPr="004C2006">
        <w:rPr>
          <w:rFonts w:eastAsia="Calibri"/>
        </w:rPr>
        <w:t xml:space="preserve">____________________ </w:t>
      </w:r>
    </w:p>
    <w:p w14:paraId="12A92085" w14:textId="2FDD02DA" w:rsidR="004C2006" w:rsidRPr="004C2006"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Title:</w:t>
      </w:r>
      <w:r w:rsidR="00370E5E">
        <w:rPr>
          <w:rFonts w:eastAsia="Calibri"/>
        </w:rPr>
        <w:t xml:space="preserve"> </w:t>
      </w:r>
      <w:r w:rsidR="00DE7DD2">
        <w:rPr>
          <w:rFonts w:eastAsia="Calibri"/>
          <w:u w:val="single"/>
        </w:rPr>
        <w:t>EHS Manager</w:t>
      </w:r>
      <w:r w:rsidRPr="00370E5E">
        <w:rPr>
          <w:rFonts w:eastAsia="Calibri"/>
          <w:u w:val="single"/>
        </w:rPr>
        <w:t>_________________________</w:t>
      </w:r>
      <w:r w:rsidRPr="004C2006">
        <w:rPr>
          <w:rFonts w:eastAsia="Calibri"/>
        </w:rPr>
        <w:t xml:space="preserve">  </w:t>
      </w:r>
    </w:p>
    <w:p w14:paraId="64D77158" w14:textId="2FC4DE6F" w:rsidR="00E72019"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 xml:space="preserve">Signature: </w:t>
      </w:r>
      <w:r w:rsidR="00CF74E6" w:rsidRPr="0046646F">
        <w:rPr>
          <w:rFonts w:eastAsia="Calibri"/>
          <w:u w:val="single"/>
        </w:rPr>
        <w:t>___(on file)_________________</w:t>
      </w:r>
      <w:r w:rsidR="00CF74E6" w:rsidRPr="004C2006">
        <w:rPr>
          <w:rFonts w:eastAsia="Calibri"/>
        </w:rPr>
        <w:t xml:space="preserve"> </w:t>
      </w:r>
      <w:r w:rsidRPr="004C2006">
        <w:rPr>
          <w:rFonts w:eastAsia="Calibri"/>
        </w:rPr>
        <w:t xml:space="preserve"> </w:t>
      </w:r>
    </w:p>
    <w:p w14:paraId="7D514CBA" w14:textId="14BBCA3A" w:rsidR="004C2006" w:rsidRPr="004C2006"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Date:</w:t>
      </w:r>
      <w:r w:rsidR="00370E5E">
        <w:rPr>
          <w:rFonts w:eastAsia="Calibri"/>
        </w:rPr>
        <w:t xml:space="preserve"> </w:t>
      </w:r>
      <w:r w:rsidRPr="004C2006">
        <w:rPr>
          <w:rFonts w:eastAsia="Calibri"/>
        </w:rPr>
        <w:t xml:space="preserve">___________________________ </w:t>
      </w:r>
    </w:p>
    <w:p w14:paraId="32F9878A" w14:textId="39118990" w:rsidR="004C2006" w:rsidRPr="004C2006" w:rsidRDefault="004C2006" w:rsidP="000F2EB8">
      <w:pPr>
        <w:tabs>
          <w:tab w:val="left" w:pos="7200"/>
          <w:tab w:val="left" w:pos="7920"/>
          <w:tab w:val="left" w:pos="14400"/>
        </w:tabs>
        <w:spacing w:before="360" w:after="360" w:afterAutospacing="0"/>
        <w:ind w:left="360" w:hanging="360"/>
        <w:rPr>
          <w:rFonts w:eastAsia="Calibri"/>
        </w:rPr>
      </w:pPr>
      <w:r w:rsidRPr="004C2006">
        <w:rPr>
          <w:rFonts w:eastAsia="Calibri"/>
        </w:rPr>
        <w:t>Name of MS4</w:t>
      </w:r>
      <w:r w:rsidR="00370E5E">
        <w:rPr>
          <w:rFonts w:eastAsia="Calibri"/>
        </w:rPr>
        <w:t xml:space="preserve">: </w:t>
      </w:r>
      <w:r w:rsidR="00E72019" w:rsidRPr="00370E5E">
        <w:rPr>
          <w:rFonts w:eastAsia="Calibri"/>
          <w:u w:val="single"/>
        </w:rPr>
        <w:t>University of Houston – Clear Lake (UHCL)</w:t>
      </w:r>
      <w:r w:rsidR="00370E5E" w:rsidRPr="00370E5E">
        <w:rPr>
          <w:rFonts w:eastAsia="Calibri"/>
          <w:u w:val="single"/>
        </w:rPr>
        <w:t xml:space="preserve"> MS4</w:t>
      </w:r>
      <w:r w:rsidR="001A12F1">
        <w:rPr>
          <w:rFonts w:eastAsia="Calibri"/>
          <w:u w:val="single"/>
        </w:rPr>
        <w:t xml:space="preserve"> TXR04</w:t>
      </w:r>
      <w:r w:rsidR="000412B3">
        <w:rPr>
          <w:rFonts w:eastAsia="Calibri"/>
          <w:u w:val="single"/>
        </w:rPr>
        <w:t>0665</w:t>
      </w:r>
    </w:p>
    <w:sectPr w:rsidR="004C2006" w:rsidRPr="004C2006" w:rsidSect="00C1048F">
      <w:footerReference w:type="default" r:id="rId10"/>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5B84" w14:textId="77777777" w:rsidR="0012748A" w:rsidRDefault="0012748A" w:rsidP="00130735">
      <w:pPr>
        <w:spacing w:before="0" w:after="0"/>
      </w:pPr>
      <w:r>
        <w:separator/>
      </w:r>
    </w:p>
  </w:endnote>
  <w:endnote w:type="continuationSeparator" w:id="0">
    <w:p w14:paraId="4B10CBF0" w14:textId="77777777" w:rsidR="0012748A" w:rsidRDefault="0012748A" w:rsidP="001307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76D8" w14:textId="77777777" w:rsidR="00C1048F" w:rsidRPr="009647FB" w:rsidRDefault="00C1048F" w:rsidP="00C1048F">
    <w:pPr>
      <w:pStyle w:val="Footer"/>
      <w:rPr>
        <w:rFonts w:ascii="Arial" w:hAnsi="Arial" w:cs="Arial"/>
        <w:sz w:val="22"/>
        <w:szCs w:val="22"/>
      </w:rPr>
    </w:pPr>
    <w:r w:rsidRPr="00BE0752">
      <w:rPr>
        <w:rFonts w:ascii="Arial" w:hAnsi="Arial" w:cs="Arial"/>
        <w:sz w:val="18"/>
        <w:szCs w:val="18"/>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r>
    <w:r w:rsidRPr="009D7B76">
      <w:rPr>
        <w:rFonts w:ascii="Arial" w:hAnsi="Arial" w:cs="Arial"/>
        <w:sz w:val="18"/>
        <w:szCs w:val="18"/>
      </w:rPr>
      <w:t xml:space="preserve">Page </w:t>
    </w:r>
    <w:sdt>
      <w:sdtPr>
        <w:rPr>
          <w:rFonts w:ascii="Arial" w:hAnsi="Arial" w:cs="Arial"/>
          <w:sz w:val="18"/>
          <w:szCs w:val="18"/>
        </w:rPr>
        <w:id w:val="-176269932"/>
        <w:docPartObj>
          <w:docPartGallery w:val="Page Numbers (Bottom of Page)"/>
          <w:docPartUnique/>
        </w:docPartObj>
      </w:sdtPr>
      <w:sdtEndPr>
        <w:rPr>
          <w:noProof/>
        </w:rPr>
      </w:sdtEndPr>
      <w:sdtContent>
        <w:r w:rsidRPr="009D7B76">
          <w:rPr>
            <w:rFonts w:ascii="Arial" w:hAnsi="Arial" w:cs="Arial"/>
            <w:sz w:val="18"/>
            <w:szCs w:val="18"/>
          </w:rPr>
          <w:fldChar w:fldCharType="begin"/>
        </w:r>
        <w:r w:rsidRPr="009D7B76">
          <w:rPr>
            <w:rFonts w:ascii="Arial" w:hAnsi="Arial" w:cs="Arial"/>
            <w:sz w:val="18"/>
            <w:szCs w:val="18"/>
          </w:rPr>
          <w:instrText xml:space="preserve"> PAGE   \* MERGEFORMAT </w:instrText>
        </w:r>
        <w:r w:rsidRPr="009D7B76">
          <w:rPr>
            <w:rFonts w:ascii="Arial" w:hAnsi="Arial" w:cs="Arial"/>
            <w:sz w:val="18"/>
            <w:szCs w:val="18"/>
          </w:rPr>
          <w:fldChar w:fldCharType="separate"/>
        </w:r>
        <w:r w:rsidRPr="009D7B76">
          <w:rPr>
            <w:rFonts w:ascii="Arial" w:hAnsi="Arial" w:cs="Arial"/>
            <w:sz w:val="18"/>
            <w:szCs w:val="18"/>
          </w:rPr>
          <w:t>2</w:t>
        </w:r>
        <w:r w:rsidRPr="009D7B76">
          <w:rPr>
            <w:rFonts w:ascii="Arial" w:hAnsi="Arial" w:cs="Arial"/>
            <w:noProof/>
            <w:sz w:val="18"/>
            <w:szCs w:val="18"/>
          </w:rPr>
          <w:fldChar w:fldCharType="end"/>
        </w:r>
      </w:sdtContent>
    </w:sdt>
  </w:p>
  <w:p w14:paraId="5F0B0ECD" w14:textId="77777777" w:rsidR="00843F9A" w:rsidRPr="009142C5" w:rsidRDefault="00843F9A">
    <w:pPr>
      <w:pStyle w:val="Header"/>
      <w:tabs>
        <w:tab w:val="clear" w:pos="8640"/>
        <w:tab w:val="right" w:pos="1071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C06B" w14:textId="77777777" w:rsidR="0012748A" w:rsidRDefault="0012748A" w:rsidP="00130735">
      <w:pPr>
        <w:spacing w:before="0" w:after="0"/>
      </w:pPr>
      <w:r>
        <w:separator/>
      </w:r>
    </w:p>
  </w:footnote>
  <w:footnote w:type="continuationSeparator" w:id="0">
    <w:p w14:paraId="2EA1191B" w14:textId="77777777" w:rsidR="0012748A" w:rsidRDefault="0012748A" w:rsidP="001307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BD839AE"/>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FA2AA774"/>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B8CE5C58"/>
    <w:lvl w:ilvl="0">
      <w:start w:val="1"/>
      <w:numFmt w:val="decimal"/>
      <w:pStyle w:val="ListNumber"/>
      <w:lvlText w:val="%1."/>
      <w:lvlJc w:val="left"/>
      <w:pPr>
        <w:tabs>
          <w:tab w:val="num" w:pos="360"/>
        </w:tabs>
        <w:ind w:left="360" w:hanging="360"/>
      </w:pPr>
    </w:lvl>
  </w:abstractNum>
  <w:abstractNum w:abstractNumId="3" w15:restartNumberingAfterBreak="0">
    <w:nsid w:val="1EFB4146"/>
    <w:multiLevelType w:val="hybridMultilevel"/>
    <w:tmpl w:val="7BBA16CA"/>
    <w:lvl w:ilvl="0" w:tplc="C30E7484">
      <w:start w:val="1"/>
      <w:numFmt w:val="decimal"/>
      <w:lvlText w:val="%1."/>
      <w:lvlJc w:val="left"/>
      <w:pPr>
        <w:ind w:left="45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AE523A"/>
    <w:multiLevelType w:val="hybridMultilevel"/>
    <w:tmpl w:val="B59A60C0"/>
    <w:lvl w:ilvl="0" w:tplc="9C2E1144">
      <w:start w:val="2"/>
      <w:numFmt w:val="bullet"/>
      <w:lvlText w:val=""/>
      <w:lvlJc w:val="left"/>
      <w:pPr>
        <w:ind w:left="446" w:hanging="360"/>
      </w:pPr>
      <w:rPr>
        <w:rFonts w:ascii="Symbol" w:eastAsia="Times New Roman" w:hAnsi="Symbo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7"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617B5"/>
    <w:multiLevelType w:val="hybridMultilevel"/>
    <w:tmpl w:val="66F07DAE"/>
    <w:lvl w:ilvl="0" w:tplc="22EC19BA">
      <w:start w:val="2"/>
      <w:numFmt w:val="bullet"/>
      <w:lvlText w:val=""/>
      <w:lvlJc w:val="left"/>
      <w:pPr>
        <w:ind w:left="446" w:hanging="360"/>
      </w:pPr>
      <w:rPr>
        <w:rFonts w:ascii="Symbol" w:eastAsia="Times New Roman" w:hAnsi="Symbo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9" w15:restartNumberingAfterBreak="0">
    <w:nsid w:val="4BE84D5F"/>
    <w:multiLevelType w:val="hybridMultilevel"/>
    <w:tmpl w:val="7BBA16CA"/>
    <w:lvl w:ilvl="0" w:tplc="FFFFFFFF">
      <w:start w:val="1"/>
      <w:numFmt w:val="decimal"/>
      <w:lvlText w:val="%1."/>
      <w:lvlJc w:val="left"/>
      <w:pPr>
        <w:ind w:left="450" w:hanging="360"/>
      </w:pPr>
      <w:rPr>
        <w:color w:val="auto"/>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249773460">
    <w:abstractNumId w:val="4"/>
    <w:lvlOverride w:ilvl="0">
      <w:startOverride w:val="1"/>
    </w:lvlOverride>
  </w:num>
  <w:num w:numId="2" w16cid:durableId="475532307">
    <w:abstractNumId w:val="7"/>
  </w:num>
  <w:num w:numId="3" w16cid:durableId="1909875865">
    <w:abstractNumId w:val="1"/>
  </w:num>
  <w:num w:numId="4" w16cid:durableId="858155103">
    <w:abstractNumId w:val="0"/>
  </w:num>
  <w:num w:numId="5" w16cid:durableId="1300183782">
    <w:abstractNumId w:val="2"/>
  </w:num>
  <w:num w:numId="6" w16cid:durableId="174543164">
    <w:abstractNumId w:val="4"/>
  </w:num>
  <w:num w:numId="7" w16cid:durableId="971447349">
    <w:abstractNumId w:val="3"/>
  </w:num>
  <w:num w:numId="8" w16cid:durableId="1943371741">
    <w:abstractNumId w:val="0"/>
    <w:lvlOverride w:ilvl="0">
      <w:startOverride w:val="1"/>
    </w:lvlOverride>
  </w:num>
  <w:num w:numId="9" w16cid:durableId="1917742881">
    <w:abstractNumId w:val="5"/>
  </w:num>
  <w:num w:numId="10" w16cid:durableId="1920358021">
    <w:abstractNumId w:val="9"/>
  </w:num>
  <w:num w:numId="11" w16cid:durableId="1795323631">
    <w:abstractNumId w:val="8"/>
  </w:num>
  <w:num w:numId="12" w16cid:durableId="1631863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08"/>
    <w:rsid w:val="00000DAF"/>
    <w:rsid w:val="00001850"/>
    <w:rsid w:val="000018FA"/>
    <w:rsid w:val="00005491"/>
    <w:rsid w:val="0000557B"/>
    <w:rsid w:val="00007304"/>
    <w:rsid w:val="00013E0C"/>
    <w:rsid w:val="00015104"/>
    <w:rsid w:val="00017315"/>
    <w:rsid w:val="00020120"/>
    <w:rsid w:val="00022A77"/>
    <w:rsid w:val="00027A63"/>
    <w:rsid w:val="00031685"/>
    <w:rsid w:val="000363B8"/>
    <w:rsid w:val="000412B3"/>
    <w:rsid w:val="000444B1"/>
    <w:rsid w:val="000450F6"/>
    <w:rsid w:val="000473E3"/>
    <w:rsid w:val="00047B79"/>
    <w:rsid w:val="000501F9"/>
    <w:rsid w:val="000518FC"/>
    <w:rsid w:val="000531E1"/>
    <w:rsid w:val="00055F8A"/>
    <w:rsid w:val="00056B8E"/>
    <w:rsid w:val="00056EA5"/>
    <w:rsid w:val="00056F7C"/>
    <w:rsid w:val="000616DD"/>
    <w:rsid w:val="0006171F"/>
    <w:rsid w:val="00063B8C"/>
    <w:rsid w:val="0006494F"/>
    <w:rsid w:val="00064E81"/>
    <w:rsid w:val="000678DA"/>
    <w:rsid w:val="00067AF9"/>
    <w:rsid w:val="0007376B"/>
    <w:rsid w:val="0007754C"/>
    <w:rsid w:val="00083580"/>
    <w:rsid w:val="00091BDA"/>
    <w:rsid w:val="00096B56"/>
    <w:rsid w:val="000A0138"/>
    <w:rsid w:val="000A0E89"/>
    <w:rsid w:val="000A1D26"/>
    <w:rsid w:val="000A2487"/>
    <w:rsid w:val="000A639D"/>
    <w:rsid w:val="000B1799"/>
    <w:rsid w:val="000B1B14"/>
    <w:rsid w:val="000B1E09"/>
    <w:rsid w:val="000B3BF6"/>
    <w:rsid w:val="000C05C8"/>
    <w:rsid w:val="000C4C2B"/>
    <w:rsid w:val="000C7FD8"/>
    <w:rsid w:val="000D048F"/>
    <w:rsid w:val="000D1E83"/>
    <w:rsid w:val="000D3AE8"/>
    <w:rsid w:val="000E164F"/>
    <w:rsid w:val="000E34A1"/>
    <w:rsid w:val="000E4D4F"/>
    <w:rsid w:val="000E5BED"/>
    <w:rsid w:val="000E6EBE"/>
    <w:rsid w:val="000F2EB8"/>
    <w:rsid w:val="000F3677"/>
    <w:rsid w:val="000F3A9D"/>
    <w:rsid w:val="000F4C58"/>
    <w:rsid w:val="000F4F87"/>
    <w:rsid w:val="000F606E"/>
    <w:rsid w:val="00100907"/>
    <w:rsid w:val="001030E7"/>
    <w:rsid w:val="00105128"/>
    <w:rsid w:val="00105E7C"/>
    <w:rsid w:val="00111CC2"/>
    <w:rsid w:val="00117876"/>
    <w:rsid w:val="00121201"/>
    <w:rsid w:val="0012353A"/>
    <w:rsid w:val="0012748A"/>
    <w:rsid w:val="00127AFD"/>
    <w:rsid w:val="00130735"/>
    <w:rsid w:val="0013234A"/>
    <w:rsid w:val="001354E6"/>
    <w:rsid w:val="00135874"/>
    <w:rsid w:val="00141200"/>
    <w:rsid w:val="00143B10"/>
    <w:rsid w:val="00143DF4"/>
    <w:rsid w:val="00144A58"/>
    <w:rsid w:val="001453F0"/>
    <w:rsid w:val="00147395"/>
    <w:rsid w:val="00152451"/>
    <w:rsid w:val="0015250C"/>
    <w:rsid w:val="001560EE"/>
    <w:rsid w:val="00162312"/>
    <w:rsid w:val="00163320"/>
    <w:rsid w:val="0016614B"/>
    <w:rsid w:val="0016656D"/>
    <w:rsid w:val="00166EE1"/>
    <w:rsid w:val="0017079B"/>
    <w:rsid w:val="00173A12"/>
    <w:rsid w:val="00174E37"/>
    <w:rsid w:val="00176824"/>
    <w:rsid w:val="0017780C"/>
    <w:rsid w:val="00177F7B"/>
    <w:rsid w:val="001806E3"/>
    <w:rsid w:val="00184C60"/>
    <w:rsid w:val="0018579F"/>
    <w:rsid w:val="00185F58"/>
    <w:rsid w:val="00190602"/>
    <w:rsid w:val="001911EF"/>
    <w:rsid w:val="001916A8"/>
    <w:rsid w:val="001930CF"/>
    <w:rsid w:val="001940D0"/>
    <w:rsid w:val="0019601B"/>
    <w:rsid w:val="001960CD"/>
    <w:rsid w:val="00196859"/>
    <w:rsid w:val="00196EDC"/>
    <w:rsid w:val="00197D35"/>
    <w:rsid w:val="001A12F1"/>
    <w:rsid w:val="001B05DD"/>
    <w:rsid w:val="001B0DF4"/>
    <w:rsid w:val="001B203F"/>
    <w:rsid w:val="001B2D89"/>
    <w:rsid w:val="001B48F5"/>
    <w:rsid w:val="001B4CC3"/>
    <w:rsid w:val="001B6F45"/>
    <w:rsid w:val="001C41CC"/>
    <w:rsid w:val="001D0A11"/>
    <w:rsid w:val="001E4882"/>
    <w:rsid w:val="001E5711"/>
    <w:rsid w:val="001E6330"/>
    <w:rsid w:val="001E6D69"/>
    <w:rsid w:val="001F1D81"/>
    <w:rsid w:val="001F5CBB"/>
    <w:rsid w:val="001F7803"/>
    <w:rsid w:val="001F7F8D"/>
    <w:rsid w:val="00203586"/>
    <w:rsid w:val="00203B70"/>
    <w:rsid w:val="002070A6"/>
    <w:rsid w:val="00215CBC"/>
    <w:rsid w:val="0022039B"/>
    <w:rsid w:val="00220E3A"/>
    <w:rsid w:val="002260F2"/>
    <w:rsid w:val="002300D0"/>
    <w:rsid w:val="0023162E"/>
    <w:rsid w:val="00236679"/>
    <w:rsid w:val="0023735B"/>
    <w:rsid w:val="00240A04"/>
    <w:rsid w:val="00241FD7"/>
    <w:rsid w:val="0024360D"/>
    <w:rsid w:val="00245100"/>
    <w:rsid w:val="0025055B"/>
    <w:rsid w:val="00252A61"/>
    <w:rsid w:val="00254437"/>
    <w:rsid w:val="002544F2"/>
    <w:rsid w:val="002569CE"/>
    <w:rsid w:val="00272307"/>
    <w:rsid w:val="002724B1"/>
    <w:rsid w:val="002755AA"/>
    <w:rsid w:val="002802A9"/>
    <w:rsid w:val="00281022"/>
    <w:rsid w:val="00285CF7"/>
    <w:rsid w:val="00287C55"/>
    <w:rsid w:val="002902CF"/>
    <w:rsid w:val="00293F09"/>
    <w:rsid w:val="002A0904"/>
    <w:rsid w:val="002A5596"/>
    <w:rsid w:val="002A6A51"/>
    <w:rsid w:val="002A6DAE"/>
    <w:rsid w:val="002A7DAA"/>
    <w:rsid w:val="002B10F3"/>
    <w:rsid w:val="002B29D0"/>
    <w:rsid w:val="002C3671"/>
    <w:rsid w:val="002C7896"/>
    <w:rsid w:val="002D0368"/>
    <w:rsid w:val="002D1755"/>
    <w:rsid w:val="002D4EC0"/>
    <w:rsid w:val="002D7AE7"/>
    <w:rsid w:val="002E1F12"/>
    <w:rsid w:val="002E5096"/>
    <w:rsid w:val="002E6627"/>
    <w:rsid w:val="002E67B9"/>
    <w:rsid w:val="002F1C88"/>
    <w:rsid w:val="002F26D4"/>
    <w:rsid w:val="002F369E"/>
    <w:rsid w:val="002F56D3"/>
    <w:rsid w:val="002F6131"/>
    <w:rsid w:val="003023B6"/>
    <w:rsid w:val="0030451B"/>
    <w:rsid w:val="00305CD1"/>
    <w:rsid w:val="0031032F"/>
    <w:rsid w:val="00313E19"/>
    <w:rsid w:val="00315257"/>
    <w:rsid w:val="00316DBA"/>
    <w:rsid w:val="0032552E"/>
    <w:rsid w:val="0032558F"/>
    <w:rsid w:val="00326FDE"/>
    <w:rsid w:val="00327135"/>
    <w:rsid w:val="00330E80"/>
    <w:rsid w:val="0033307C"/>
    <w:rsid w:val="00333641"/>
    <w:rsid w:val="0033518E"/>
    <w:rsid w:val="0033580C"/>
    <w:rsid w:val="00337B75"/>
    <w:rsid w:val="003411D6"/>
    <w:rsid w:val="00343141"/>
    <w:rsid w:val="00343F84"/>
    <w:rsid w:val="00345056"/>
    <w:rsid w:val="003501DA"/>
    <w:rsid w:val="003506A6"/>
    <w:rsid w:val="003530BB"/>
    <w:rsid w:val="00353D9B"/>
    <w:rsid w:val="003547D9"/>
    <w:rsid w:val="0035621B"/>
    <w:rsid w:val="00360C91"/>
    <w:rsid w:val="0036618B"/>
    <w:rsid w:val="00370C69"/>
    <w:rsid w:val="00370E5E"/>
    <w:rsid w:val="00373631"/>
    <w:rsid w:val="00373D36"/>
    <w:rsid w:val="003749B5"/>
    <w:rsid w:val="00375A21"/>
    <w:rsid w:val="003768DC"/>
    <w:rsid w:val="00381EF7"/>
    <w:rsid w:val="0039170C"/>
    <w:rsid w:val="00393DEB"/>
    <w:rsid w:val="003964FB"/>
    <w:rsid w:val="003A0F94"/>
    <w:rsid w:val="003A1B23"/>
    <w:rsid w:val="003A4A96"/>
    <w:rsid w:val="003A53C9"/>
    <w:rsid w:val="003B19EA"/>
    <w:rsid w:val="003B1D85"/>
    <w:rsid w:val="003B3F06"/>
    <w:rsid w:val="003B7247"/>
    <w:rsid w:val="003C15B6"/>
    <w:rsid w:val="003C4FA1"/>
    <w:rsid w:val="003C57F3"/>
    <w:rsid w:val="003C581A"/>
    <w:rsid w:val="003D0DC9"/>
    <w:rsid w:val="003D13E7"/>
    <w:rsid w:val="003D75B8"/>
    <w:rsid w:val="003E0FC1"/>
    <w:rsid w:val="003E45C2"/>
    <w:rsid w:val="003F1679"/>
    <w:rsid w:val="003F2558"/>
    <w:rsid w:val="003F39A7"/>
    <w:rsid w:val="003F6F4C"/>
    <w:rsid w:val="003F7D59"/>
    <w:rsid w:val="0040060A"/>
    <w:rsid w:val="00403EBA"/>
    <w:rsid w:val="00405BE8"/>
    <w:rsid w:val="00406BBE"/>
    <w:rsid w:val="0041033D"/>
    <w:rsid w:val="00412FAF"/>
    <w:rsid w:val="00413305"/>
    <w:rsid w:val="00413D2A"/>
    <w:rsid w:val="00413F08"/>
    <w:rsid w:val="00414FCD"/>
    <w:rsid w:val="00417E93"/>
    <w:rsid w:val="00425043"/>
    <w:rsid w:val="0043697C"/>
    <w:rsid w:val="0043727A"/>
    <w:rsid w:val="0043741D"/>
    <w:rsid w:val="00440441"/>
    <w:rsid w:val="00440C5D"/>
    <w:rsid w:val="00441263"/>
    <w:rsid w:val="00443252"/>
    <w:rsid w:val="0044480C"/>
    <w:rsid w:val="004509A7"/>
    <w:rsid w:val="00455D97"/>
    <w:rsid w:val="00457326"/>
    <w:rsid w:val="00457EAE"/>
    <w:rsid w:val="004606F3"/>
    <w:rsid w:val="00462074"/>
    <w:rsid w:val="00463CB2"/>
    <w:rsid w:val="00467E5C"/>
    <w:rsid w:val="00470771"/>
    <w:rsid w:val="00471484"/>
    <w:rsid w:val="004809EB"/>
    <w:rsid w:val="00481FAD"/>
    <w:rsid w:val="00484F5B"/>
    <w:rsid w:val="004863E5"/>
    <w:rsid w:val="0048785B"/>
    <w:rsid w:val="00487F62"/>
    <w:rsid w:val="0049197D"/>
    <w:rsid w:val="004922A5"/>
    <w:rsid w:val="00494AFE"/>
    <w:rsid w:val="004A04FF"/>
    <w:rsid w:val="004A2513"/>
    <w:rsid w:val="004A778B"/>
    <w:rsid w:val="004B483C"/>
    <w:rsid w:val="004B666C"/>
    <w:rsid w:val="004B7452"/>
    <w:rsid w:val="004C2006"/>
    <w:rsid w:val="004C6D74"/>
    <w:rsid w:val="004C770A"/>
    <w:rsid w:val="004D2D2E"/>
    <w:rsid w:val="004D58AA"/>
    <w:rsid w:val="004D6233"/>
    <w:rsid w:val="004D762B"/>
    <w:rsid w:val="004E15E8"/>
    <w:rsid w:val="004E184D"/>
    <w:rsid w:val="004E2EB2"/>
    <w:rsid w:val="004E3771"/>
    <w:rsid w:val="004E6E4C"/>
    <w:rsid w:val="004F0811"/>
    <w:rsid w:val="004F1683"/>
    <w:rsid w:val="004F1C9C"/>
    <w:rsid w:val="004F3728"/>
    <w:rsid w:val="004F725E"/>
    <w:rsid w:val="00501F97"/>
    <w:rsid w:val="00506DC6"/>
    <w:rsid w:val="00515C65"/>
    <w:rsid w:val="005170F8"/>
    <w:rsid w:val="0052695E"/>
    <w:rsid w:val="00527B89"/>
    <w:rsid w:val="00527E30"/>
    <w:rsid w:val="00530F2C"/>
    <w:rsid w:val="00532180"/>
    <w:rsid w:val="00533C9D"/>
    <w:rsid w:val="00534251"/>
    <w:rsid w:val="00536D53"/>
    <w:rsid w:val="005404A7"/>
    <w:rsid w:val="005407CC"/>
    <w:rsid w:val="00541823"/>
    <w:rsid w:val="00541FD2"/>
    <w:rsid w:val="005422AB"/>
    <w:rsid w:val="00544B71"/>
    <w:rsid w:val="00545819"/>
    <w:rsid w:val="0054770D"/>
    <w:rsid w:val="00550274"/>
    <w:rsid w:val="00550657"/>
    <w:rsid w:val="00553392"/>
    <w:rsid w:val="0055339F"/>
    <w:rsid w:val="00554C63"/>
    <w:rsid w:val="005648C0"/>
    <w:rsid w:val="00566EC4"/>
    <w:rsid w:val="00571A61"/>
    <w:rsid w:val="00571A80"/>
    <w:rsid w:val="00576621"/>
    <w:rsid w:val="00585824"/>
    <w:rsid w:val="00587115"/>
    <w:rsid w:val="00587217"/>
    <w:rsid w:val="00591F35"/>
    <w:rsid w:val="00592106"/>
    <w:rsid w:val="0059259B"/>
    <w:rsid w:val="0059303E"/>
    <w:rsid w:val="005947AF"/>
    <w:rsid w:val="005978D6"/>
    <w:rsid w:val="005A0FA0"/>
    <w:rsid w:val="005A49EF"/>
    <w:rsid w:val="005A4C76"/>
    <w:rsid w:val="005A5042"/>
    <w:rsid w:val="005A5C46"/>
    <w:rsid w:val="005A7E9A"/>
    <w:rsid w:val="005B3D1E"/>
    <w:rsid w:val="005B4334"/>
    <w:rsid w:val="005B6208"/>
    <w:rsid w:val="005C08F6"/>
    <w:rsid w:val="005C5195"/>
    <w:rsid w:val="005C6168"/>
    <w:rsid w:val="005C69D4"/>
    <w:rsid w:val="005D23E5"/>
    <w:rsid w:val="005D434F"/>
    <w:rsid w:val="005D520A"/>
    <w:rsid w:val="005D7847"/>
    <w:rsid w:val="005E46F1"/>
    <w:rsid w:val="005E54D7"/>
    <w:rsid w:val="005F3016"/>
    <w:rsid w:val="005F5841"/>
    <w:rsid w:val="005F610F"/>
    <w:rsid w:val="005F6575"/>
    <w:rsid w:val="005F714B"/>
    <w:rsid w:val="006032B9"/>
    <w:rsid w:val="00611BDE"/>
    <w:rsid w:val="00611EE8"/>
    <w:rsid w:val="006126F9"/>
    <w:rsid w:val="006142FE"/>
    <w:rsid w:val="006162A0"/>
    <w:rsid w:val="00616EBF"/>
    <w:rsid w:val="00617EC7"/>
    <w:rsid w:val="0062039A"/>
    <w:rsid w:val="00621232"/>
    <w:rsid w:val="0062238E"/>
    <w:rsid w:val="00623565"/>
    <w:rsid w:val="00631A1F"/>
    <w:rsid w:val="00637251"/>
    <w:rsid w:val="0064186D"/>
    <w:rsid w:val="00645A06"/>
    <w:rsid w:val="006517D5"/>
    <w:rsid w:val="00653683"/>
    <w:rsid w:val="0065433E"/>
    <w:rsid w:val="00654685"/>
    <w:rsid w:val="00656E5F"/>
    <w:rsid w:val="006571B3"/>
    <w:rsid w:val="006629E4"/>
    <w:rsid w:val="006638F4"/>
    <w:rsid w:val="00664EBB"/>
    <w:rsid w:val="006666FB"/>
    <w:rsid w:val="00666C51"/>
    <w:rsid w:val="006673AA"/>
    <w:rsid w:val="00672A30"/>
    <w:rsid w:val="00677093"/>
    <w:rsid w:val="00677413"/>
    <w:rsid w:val="00677CD2"/>
    <w:rsid w:val="00680E0F"/>
    <w:rsid w:val="00680EAC"/>
    <w:rsid w:val="0068421B"/>
    <w:rsid w:val="0068655F"/>
    <w:rsid w:val="00686E6F"/>
    <w:rsid w:val="00693429"/>
    <w:rsid w:val="00694265"/>
    <w:rsid w:val="006A01FE"/>
    <w:rsid w:val="006A02E7"/>
    <w:rsid w:val="006A1C94"/>
    <w:rsid w:val="006A4E75"/>
    <w:rsid w:val="006A5C27"/>
    <w:rsid w:val="006B1889"/>
    <w:rsid w:val="006B5031"/>
    <w:rsid w:val="006B5373"/>
    <w:rsid w:val="006B58CD"/>
    <w:rsid w:val="006B7679"/>
    <w:rsid w:val="006C1F5B"/>
    <w:rsid w:val="006C20D9"/>
    <w:rsid w:val="006C33EB"/>
    <w:rsid w:val="006C3A21"/>
    <w:rsid w:val="006C722F"/>
    <w:rsid w:val="006C7B56"/>
    <w:rsid w:val="006D61B3"/>
    <w:rsid w:val="006D745C"/>
    <w:rsid w:val="006E1298"/>
    <w:rsid w:val="006E1C00"/>
    <w:rsid w:val="006E261D"/>
    <w:rsid w:val="006E2994"/>
    <w:rsid w:val="006E2D0F"/>
    <w:rsid w:val="006E2FA0"/>
    <w:rsid w:val="006E3FE1"/>
    <w:rsid w:val="006E4286"/>
    <w:rsid w:val="006E520B"/>
    <w:rsid w:val="006E7BC7"/>
    <w:rsid w:val="006F0C36"/>
    <w:rsid w:val="006F0E14"/>
    <w:rsid w:val="007038D5"/>
    <w:rsid w:val="00705CE3"/>
    <w:rsid w:val="00707329"/>
    <w:rsid w:val="00710680"/>
    <w:rsid w:val="0071209C"/>
    <w:rsid w:val="007171B9"/>
    <w:rsid w:val="007230C9"/>
    <w:rsid w:val="007240EA"/>
    <w:rsid w:val="00724A77"/>
    <w:rsid w:val="007274CF"/>
    <w:rsid w:val="00727EBE"/>
    <w:rsid w:val="00730533"/>
    <w:rsid w:val="007309C5"/>
    <w:rsid w:val="007313EF"/>
    <w:rsid w:val="0073222A"/>
    <w:rsid w:val="007322DD"/>
    <w:rsid w:val="0073398F"/>
    <w:rsid w:val="0073624F"/>
    <w:rsid w:val="00736E22"/>
    <w:rsid w:val="007408E7"/>
    <w:rsid w:val="00740D50"/>
    <w:rsid w:val="00740E0F"/>
    <w:rsid w:val="00743C9E"/>
    <w:rsid w:val="00745063"/>
    <w:rsid w:val="007470AA"/>
    <w:rsid w:val="00747C0A"/>
    <w:rsid w:val="00747CB1"/>
    <w:rsid w:val="007501AA"/>
    <w:rsid w:val="00751A2C"/>
    <w:rsid w:val="007521C7"/>
    <w:rsid w:val="00752556"/>
    <w:rsid w:val="00752BAC"/>
    <w:rsid w:val="007557E8"/>
    <w:rsid w:val="00760E76"/>
    <w:rsid w:val="0076344A"/>
    <w:rsid w:val="0076506D"/>
    <w:rsid w:val="00765494"/>
    <w:rsid w:val="007738FB"/>
    <w:rsid w:val="00781171"/>
    <w:rsid w:val="00781932"/>
    <w:rsid w:val="00782BC0"/>
    <w:rsid w:val="00783C4E"/>
    <w:rsid w:val="00784A66"/>
    <w:rsid w:val="007853FD"/>
    <w:rsid w:val="0078707E"/>
    <w:rsid w:val="007904B9"/>
    <w:rsid w:val="00790DE0"/>
    <w:rsid w:val="00792ACE"/>
    <w:rsid w:val="007A0729"/>
    <w:rsid w:val="007A4B44"/>
    <w:rsid w:val="007A4D7C"/>
    <w:rsid w:val="007A612D"/>
    <w:rsid w:val="007A6B49"/>
    <w:rsid w:val="007A77CE"/>
    <w:rsid w:val="007B0641"/>
    <w:rsid w:val="007B259F"/>
    <w:rsid w:val="007B4313"/>
    <w:rsid w:val="007C28C7"/>
    <w:rsid w:val="007D5E6C"/>
    <w:rsid w:val="007D75FD"/>
    <w:rsid w:val="007D7F54"/>
    <w:rsid w:val="007E0962"/>
    <w:rsid w:val="007E112F"/>
    <w:rsid w:val="007E2F6A"/>
    <w:rsid w:val="007E3110"/>
    <w:rsid w:val="007E374D"/>
    <w:rsid w:val="007E41CC"/>
    <w:rsid w:val="007E5954"/>
    <w:rsid w:val="007E70DB"/>
    <w:rsid w:val="007E798B"/>
    <w:rsid w:val="007F0222"/>
    <w:rsid w:val="007F0DBB"/>
    <w:rsid w:val="007F1642"/>
    <w:rsid w:val="007F5CC6"/>
    <w:rsid w:val="007F5F8A"/>
    <w:rsid w:val="007F64F6"/>
    <w:rsid w:val="007F71E2"/>
    <w:rsid w:val="007F7C1A"/>
    <w:rsid w:val="00802947"/>
    <w:rsid w:val="00805494"/>
    <w:rsid w:val="00805BE3"/>
    <w:rsid w:val="008067BF"/>
    <w:rsid w:val="00806931"/>
    <w:rsid w:val="0081333B"/>
    <w:rsid w:val="00813AA5"/>
    <w:rsid w:val="008148E1"/>
    <w:rsid w:val="0081779E"/>
    <w:rsid w:val="0082076B"/>
    <w:rsid w:val="00820B5C"/>
    <w:rsid w:val="008216B5"/>
    <w:rsid w:val="008225C4"/>
    <w:rsid w:val="00830B78"/>
    <w:rsid w:val="00830C9B"/>
    <w:rsid w:val="0083180C"/>
    <w:rsid w:val="00832F0F"/>
    <w:rsid w:val="008403EB"/>
    <w:rsid w:val="00843F9A"/>
    <w:rsid w:val="00846808"/>
    <w:rsid w:val="008472D9"/>
    <w:rsid w:val="00847C6A"/>
    <w:rsid w:val="00853363"/>
    <w:rsid w:val="00853B6D"/>
    <w:rsid w:val="00854BD2"/>
    <w:rsid w:val="00861633"/>
    <w:rsid w:val="0086618B"/>
    <w:rsid w:val="008670AF"/>
    <w:rsid w:val="00867B87"/>
    <w:rsid w:val="0087078F"/>
    <w:rsid w:val="0087159D"/>
    <w:rsid w:val="00871F02"/>
    <w:rsid w:val="00876091"/>
    <w:rsid w:val="00877007"/>
    <w:rsid w:val="00877BE9"/>
    <w:rsid w:val="00882276"/>
    <w:rsid w:val="00882A88"/>
    <w:rsid w:val="0088403D"/>
    <w:rsid w:val="008958D2"/>
    <w:rsid w:val="00897A1B"/>
    <w:rsid w:val="008A16B8"/>
    <w:rsid w:val="008A365D"/>
    <w:rsid w:val="008A7E7A"/>
    <w:rsid w:val="008B126B"/>
    <w:rsid w:val="008B47F2"/>
    <w:rsid w:val="008B73C7"/>
    <w:rsid w:val="008C1EE0"/>
    <w:rsid w:val="008C275B"/>
    <w:rsid w:val="008C276D"/>
    <w:rsid w:val="008C5155"/>
    <w:rsid w:val="008C5E5F"/>
    <w:rsid w:val="008C7AC6"/>
    <w:rsid w:val="008D39DC"/>
    <w:rsid w:val="008D47C5"/>
    <w:rsid w:val="008D583A"/>
    <w:rsid w:val="008F5593"/>
    <w:rsid w:val="008F7E03"/>
    <w:rsid w:val="009060A9"/>
    <w:rsid w:val="00907A23"/>
    <w:rsid w:val="00913175"/>
    <w:rsid w:val="00913251"/>
    <w:rsid w:val="009153C1"/>
    <w:rsid w:val="00915610"/>
    <w:rsid w:val="00917D2E"/>
    <w:rsid w:val="009224EB"/>
    <w:rsid w:val="009225AB"/>
    <w:rsid w:val="009232B5"/>
    <w:rsid w:val="00924743"/>
    <w:rsid w:val="0093233C"/>
    <w:rsid w:val="00940B4B"/>
    <w:rsid w:val="009444B7"/>
    <w:rsid w:val="009453D8"/>
    <w:rsid w:val="00945835"/>
    <w:rsid w:val="00954A90"/>
    <w:rsid w:val="009550D5"/>
    <w:rsid w:val="00956801"/>
    <w:rsid w:val="00957225"/>
    <w:rsid w:val="00957640"/>
    <w:rsid w:val="00961B3F"/>
    <w:rsid w:val="009625B0"/>
    <w:rsid w:val="0096315D"/>
    <w:rsid w:val="00963A60"/>
    <w:rsid w:val="00964601"/>
    <w:rsid w:val="00966CAF"/>
    <w:rsid w:val="00967818"/>
    <w:rsid w:val="0097149F"/>
    <w:rsid w:val="0097276F"/>
    <w:rsid w:val="00980A9B"/>
    <w:rsid w:val="0098599D"/>
    <w:rsid w:val="00985A45"/>
    <w:rsid w:val="00985EAE"/>
    <w:rsid w:val="00986EB1"/>
    <w:rsid w:val="009910B0"/>
    <w:rsid w:val="009923E6"/>
    <w:rsid w:val="00994B9F"/>
    <w:rsid w:val="009973F5"/>
    <w:rsid w:val="00997AA0"/>
    <w:rsid w:val="00997C8A"/>
    <w:rsid w:val="009A00AC"/>
    <w:rsid w:val="009A30AB"/>
    <w:rsid w:val="009A4A08"/>
    <w:rsid w:val="009A521E"/>
    <w:rsid w:val="009A56CF"/>
    <w:rsid w:val="009A5BBC"/>
    <w:rsid w:val="009B1D42"/>
    <w:rsid w:val="009B6DD1"/>
    <w:rsid w:val="009C083E"/>
    <w:rsid w:val="009C7DEC"/>
    <w:rsid w:val="009D2975"/>
    <w:rsid w:val="009D2DAF"/>
    <w:rsid w:val="009D43FF"/>
    <w:rsid w:val="009D457C"/>
    <w:rsid w:val="009D6A07"/>
    <w:rsid w:val="009D72A5"/>
    <w:rsid w:val="009D7B76"/>
    <w:rsid w:val="009E3609"/>
    <w:rsid w:val="009E43A6"/>
    <w:rsid w:val="009E5061"/>
    <w:rsid w:val="009F0217"/>
    <w:rsid w:val="009F6CD8"/>
    <w:rsid w:val="00A00323"/>
    <w:rsid w:val="00A068D3"/>
    <w:rsid w:val="00A070C1"/>
    <w:rsid w:val="00A142C3"/>
    <w:rsid w:val="00A150A9"/>
    <w:rsid w:val="00A1646F"/>
    <w:rsid w:val="00A1755E"/>
    <w:rsid w:val="00A21575"/>
    <w:rsid w:val="00A220D0"/>
    <w:rsid w:val="00A23967"/>
    <w:rsid w:val="00A23FF0"/>
    <w:rsid w:val="00A2541B"/>
    <w:rsid w:val="00A27143"/>
    <w:rsid w:val="00A27950"/>
    <w:rsid w:val="00A27C83"/>
    <w:rsid w:val="00A31EE9"/>
    <w:rsid w:val="00A338B6"/>
    <w:rsid w:val="00A368C2"/>
    <w:rsid w:val="00A43404"/>
    <w:rsid w:val="00A43950"/>
    <w:rsid w:val="00A473A2"/>
    <w:rsid w:val="00A60355"/>
    <w:rsid w:val="00A60A1D"/>
    <w:rsid w:val="00A643C3"/>
    <w:rsid w:val="00A658C8"/>
    <w:rsid w:val="00A67A24"/>
    <w:rsid w:val="00A70654"/>
    <w:rsid w:val="00A71924"/>
    <w:rsid w:val="00A71F5F"/>
    <w:rsid w:val="00A724A2"/>
    <w:rsid w:val="00A72D69"/>
    <w:rsid w:val="00A758DD"/>
    <w:rsid w:val="00A75AA8"/>
    <w:rsid w:val="00A76462"/>
    <w:rsid w:val="00A76B2D"/>
    <w:rsid w:val="00A7799D"/>
    <w:rsid w:val="00A82B43"/>
    <w:rsid w:val="00A862F4"/>
    <w:rsid w:val="00A94B4C"/>
    <w:rsid w:val="00A94C79"/>
    <w:rsid w:val="00AA0479"/>
    <w:rsid w:val="00AA1796"/>
    <w:rsid w:val="00AA2303"/>
    <w:rsid w:val="00AA7557"/>
    <w:rsid w:val="00AB17A1"/>
    <w:rsid w:val="00AB193B"/>
    <w:rsid w:val="00AB3623"/>
    <w:rsid w:val="00AB4BB5"/>
    <w:rsid w:val="00AB5420"/>
    <w:rsid w:val="00AB56E3"/>
    <w:rsid w:val="00AB5792"/>
    <w:rsid w:val="00AB6EB1"/>
    <w:rsid w:val="00AC20AC"/>
    <w:rsid w:val="00AC37AB"/>
    <w:rsid w:val="00AC428E"/>
    <w:rsid w:val="00AC5B3B"/>
    <w:rsid w:val="00AD590E"/>
    <w:rsid w:val="00AD7015"/>
    <w:rsid w:val="00AE16A1"/>
    <w:rsid w:val="00AE3806"/>
    <w:rsid w:val="00AE6957"/>
    <w:rsid w:val="00AE6BF2"/>
    <w:rsid w:val="00AE716C"/>
    <w:rsid w:val="00AE7F30"/>
    <w:rsid w:val="00AF2118"/>
    <w:rsid w:val="00B002D9"/>
    <w:rsid w:val="00B0291A"/>
    <w:rsid w:val="00B05028"/>
    <w:rsid w:val="00B06BC9"/>
    <w:rsid w:val="00B11487"/>
    <w:rsid w:val="00B11CCB"/>
    <w:rsid w:val="00B12BD8"/>
    <w:rsid w:val="00B21D14"/>
    <w:rsid w:val="00B22948"/>
    <w:rsid w:val="00B23E67"/>
    <w:rsid w:val="00B242BC"/>
    <w:rsid w:val="00B24A49"/>
    <w:rsid w:val="00B36F97"/>
    <w:rsid w:val="00B433DF"/>
    <w:rsid w:val="00B43DEB"/>
    <w:rsid w:val="00B50D51"/>
    <w:rsid w:val="00B54A85"/>
    <w:rsid w:val="00B55DD5"/>
    <w:rsid w:val="00B61222"/>
    <w:rsid w:val="00B6145B"/>
    <w:rsid w:val="00B646E6"/>
    <w:rsid w:val="00B648E8"/>
    <w:rsid w:val="00B67344"/>
    <w:rsid w:val="00B67C91"/>
    <w:rsid w:val="00B703C7"/>
    <w:rsid w:val="00B70BE9"/>
    <w:rsid w:val="00B72E5A"/>
    <w:rsid w:val="00B7576B"/>
    <w:rsid w:val="00B768C5"/>
    <w:rsid w:val="00B76B7A"/>
    <w:rsid w:val="00B76F2F"/>
    <w:rsid w:val="00B84AA9"/>
    <w:rsid w:val="00B85EB7"/>
    <w:rsid w:val="00B9113F"/>
    <w:rsid w:val="00B9309D"/>
    <w:rsid w:val="00B97DAA"/>
    <w:rsid w:val="00BA15DA"/>
    <w:rsid w:val="00BA5B19"/>
    <w:rsid w:val="00BB063A"/>
    <w:rsid w:val="00BB450F"/>
    <w:rsid w:val="00BB47F9"/>
    <w:rsid w:val="00BB6DFB"/>
    <w:rsid w:val="00BB750B"/>
    <w:rsid w:val="00BC6529"/>
    <w:rsid w:val="00BD1BEF"/>
    <w:rsid w:val="00BD2D45"/>
    <w:rsid w:val="00BD4A3A"/>
    <w:rsid w:val="00BD5FAC"/>
    <w:rsid w:val="00BE0752"/>
    <w:rsid w:val="00BE17BA"/>
    <w:rsid w:val="00BE5A1C"/>
    <w:rsid w:val="00BE5E1D"/>
    <w:rsid w:val="00BE5E40"/>
    <w:rsid w:val="00BE61CC"/>
    <w:rsid w:val="00BE63AF"/>
    <w:rsid w:val="00BF1DD5"/>
    <w:rsid w:val="00BF52A5"/>
    <w:rsid w:val="00BF737D"/>
    <w:rsid w:val="00BF7380"/>
    <w:rsid w:val="00C005D7"/>
    <w:rsid w:val="00C023A8"/>
    <w:rsid w:val="00C0349B"/>
    <w:rsid w:val="00C04F6C"/>
    <w:rsid w:val="00C05770"/>
    <w:rsid w:val="00C06D3C"/>
    <w:rsid w:val="00C1048F"/>
    <w:rsid w:val="00C111FE"/>
    <w:rsid w:val="00C11B3A"/>
    <w:rsid w:val="00C174D1"/>
    <w:rsid w:val="00C308C7"/>
    <w:rsid w:val="00C42684"/>
    <w:rsid w:val="00C43246"/>
    <w:rsid w:val="00C4551A"/>
    <w:rsid w:val="00C46F33"/>
    <w:rsid w:val="00C4727F"/>
    <w:rsid w:val="00C47C6C"/>
    <w:rsid w:val="00C50FB4"/>
    <w:rsid w:val="00C5254D"/>
    <w:rsid w:val="00C52888"/>
    <w:rsid w:val="00C55D3B"/>
    <w:rsid w:val="00C6293D"/>
    <w:rsid w:val="00C64FFB"/>
    <w:rsid w:val="00C709D8"/>
    <w:rsid w:val="00C70A3E"/>
    <w:rsid w:val="00C71393"/>
    <w:rsid w:val="00C72432"/>
    <w:rsid w:val="00C733B4"/>
    <w:rsid w:val="00C74A4C"/>
    <w:rsid w:val="00C762D5"/>
    <w:rsid w:val="00C776ED"/>
    <w:rsid w:val="00C820FB"/>
    <w:rsid w:val="00C829A9"/>
    <w:rsid w:val="00C82A3F"/>
    <w:rsid w:val="00C82EE8"/>
    <w:rsid w:val="00C86E4B"/>
    <w:rsid w:val="00C920D8"/>
    <w:rsid w:val="00C9289C"/>
    <w:rsid w:val="00C93B7F"/>
    <w:rsid w:val="00C96A39"/>
    <w:rsid w:val="00CA0DAD"/>
    <w:rsid w:val="00CA28B2"/>
    <w:rsid w:val="00CA46CD"/>
    <w:rsid w:val="00CA4AC7"/>
    <w:rsid w:val="00CA5A04"/>
    <w:rsid w:val="00CA685E"/>
    <w:rsid w:val="00CB1479"/>
    <w:rsid w:val="00CB1641"/>
    <w:rsid w:val="00CB1DA4"/>
    <w:rsid w:val="00CB30E5"/>
    <w:rsid w:val="00CB3B73"/>
    <w:rsid w:val="00CB3C08"/>
    <w:rsid w:val="00CB780A"/>
    <w:rsid w:val="00CB7A0E"/>
    <w:rsid w:val="00CC1B3A"/>
    <w:rsid w:val="00CC336E"/>
    <w:rsid w:val="00CC375D"/>
    <w:rsid w:val="00CC6287"/>
    <w:rsid w:val="00CC6EEF"/>
    <w:rsid w:val="00CD15A6"/>
    <w:rsid w:val="00CD40CA"/>
    <w:rsid w:val="00CD5424"/>
    <w:rsid w:val="00CD763A"/>
    <w:rsid w:val="00CD7D8F"/>
    <w:rsid w:val="00CE496E"/>
    <w:rsid w:val="00CE521A"/>
    <w:rsid w:val="00CF2208"/>
    <w:rsid w:val="00CF31DB"/>
    <w:rsid w:val="00CF4945"/>
    <w:rsid w:val="00CF4FD6"/>
    <w:rsid w:val="00CF54C1"/>
    <w:rsid w:val="00CF74E6"/>
    <w:rsid w:val="00D00817"/>
    <w:rsid w:val="00D01FEB"/>
    <w:rsid w:val="00D05076"/>
    <w:rsid w:val="00D07FCF"/>
    <w:rsid w:val="00D10951"/>
    <w:rsid w:val="00D12899"/>
    <w:rsid w:val="00D13EC8"/>
    <w:rsid w:val="00D16BA5"/>
    <w:rsid w:val="00D170CC"/>
    <w:rsid w:val="00D17E4B"/>
    <w:rsid w:val="00D2047E"/>
    <w:rsid w:val="00D258A7"/>
    <w:rsid w:val="00D269C3"/>
    <w:rsid w:val="00D27CC1"/>
    <w:rsid w:val="00D31A14"/>
    <w:rsid w:val="00D33965"/>
    <w:rsid w:val="00D346CA"/>
    <w:rsid w:val="00D348D9"/>
    <w:rsid w:val="00D371DE"/>
    <w:rsid w:val="00D4295D"/>
    <w:rsid w:val="00D42BAE"/>
    <w:rsid w:val="00D42F65"/>
    <w:rsid w:val="00D433DB"/>
    <w:rsid w:val="00D44AF1"/>
    <w:rsid w:val="00D47165"/>
    <w:rsid w:val="00D5005B"/>
    <w:rsid w:val="00D523B8"/>
    <w:rsid w:val="00D5503B"/>
    <w:rsid w:val="00D60077"/>
    <w:rsid w:val="00D70C3B"/>
    <w:rsid w:val="00D74D7E"/>
    <w:rsid w:val="00D74FB2"/>
    <w:rsid w:val="00D81CD4"/>
    <w:rsid w:val="00D82A41"/>
    <w:rsid w:val="00D842AA"/>
    <w:rsid w:val="00D85C23"/>
    <w:rsid w:val="00D87531"/>
    <w:rsid w:val="00D90EF2"/>
    <w:rsid w:val="00D92A54"/>
    <w:rsid w:val="00D95D48"/>
    <w:rsid w:val="00D974A9"/>
    <w:rsid w:val="00D97626"/>
    <w:rsid w:val="00DB266A"/>
    <w:rsid w:val="00DB387E"/>
    <w:rsid w:val="00DB475C"/>
    <w:rsid w:val="00DB5F0D"/>
    <w:rsid w:val="00DB6F42"/>
    <w:rsid w:val="00DC1CFF"/>
    <w:rsid w:val="00DC4EEB"/>
    <w:rsid w:val="00DD0DC7"/>
    <w:rsid w:val="00DD25DB"/>
    <w:rsid w:val="00DE2DC9"/>
    <w:rsid w:val="00DE4321"/>
    <w:rsid w:val="00DE7A21"/>
    <w:rsid w:val="00DE7DD2"/>
    <w:rsid w:val="00DF330C"/>
    <w:rsid w:val="00DF368D"/>
    <w:rsid w:val="00DF3C13"/>
    <w:rsid w:val="00DF54E2"/>
    <w:rsid w:val="00DF5AB7"/>
    <w:rsid w:val="00DF6369"/>
    <w:rsid w:val="00E036CD"/>
    <w:rsid w:val="00E052D6"/>
    <w:rsid w:val="00E069D0"/>
    <w:rsid w:val="00E12B1D"/>
    <w:rsid w:val="00E14C12"/>
    <w:rsid w:val="00E23FBC"/>
    <w:rsid w:val="00E245EC"/>
    <w:rsid w:val="00E246D9"/>
    <w:rsid w:val="00E372D6"/>
    <w:rsid w:val="00E4047D"/>
    <w:rsid w:val="00E40DB8"/>
    <w:rsid w:val="00E41845"/>
    <w:rsid w:val="00E41C8D"/>
    <w:rsid w:val="00E42B3B"/>
    <w:rsid w:val="00E45BBC"/>
    <w:rsid w:val="00E46C16"/>
    <w:rsid w:val="00E46D28"/>
    <w:rsid w:val="00E526D3"/>
    <w:rsid w:val="00E52757"/>
    <w:rsid w:val="00E5398E"/>
    <w:rsid w:val="00E605F6"/>
    <w:rsid w:val="00E60F5E"/>
    <w:rsid w:val="00E619C1"/>
    <w:rsid w:val="00E6337D"/>
    <w:rsid w:val="00E64138"/>
    <w:rsid w:val="00E6638B"/>
    <w:rsid w:val="00E673AE"/>
    <w:rsid w:val="00E708CD"/>
    <w:rsid w:val="00E71956"/>
    <w:rsid w:val="00E72019"/>
    <w:rsid w:val="00E837A1"/>
    <w:rsid w:val="00E83F57"/>
    <w:rsid w:val="00E853E6"/>
    <w:rsid w:val="00E859A4"/>
    <w:rsid w:val="00E861D3"/>
    <w:rsid w:val="00E87507"/>
    <w:rsid w:val="00E922B6"/>
    <w:rsid w:val="00EA05DA"/>
    <w:rsid w:val="00EA1368"/>
    <w:rsid w:val="00EA610C"/>
    <w:rsid w:val="00EB002D"/>
    <w:rsid w:val="00EB791B"/>
    <w:rsid w:val="00EC05F9"/>
    <w:rsid w:val="00EC144C"/>
    <w:rsid w:val="00EC1BD7"/>
    <w:rsid w:val="00EC5A67"/>
    <w:rsid w:val="00EC5E02"/>
    <w:rsid w:val="00EC62C8"/>
    <w:rsid w:val="00EC677D"/>
    <w:rsid w:val="00EC6F5A"/>
    <w:rsid w:val="00EC7D6D"/>
    <w:rsid w:val="00ED03DD"/>
    <w:rsid w:val="00ED2D44"/>
    <w:rsid w:val="00ED500E"/>
    <w:rsid w:val="00ED64DE"/>
    <w:rsid w:val="00ED7A03"/>
    <w:rsid w:val="00EE03CA"/>
    <w:rsid w:val="00EE13E6"/>
    <w:rsid w:val="00EE6AFA"/>
    <w:rsid w:val="00EF3997"/>
    <w:rsid w:val="00EF675A"/>
    <w:rsid w:val="00F01F19"/>
    <w:rsid w:val="00F02612"/>
    <w:rsid w:val="00F03791"/>
    <w:rsid w:val="00F0415E"/>
    <w:rsid w:val="00F062C6"/>
    <w:rsid w:val="00F06D4F"/>
    <w:rsid w:val="00F12B11"/>
    <w:rsid w:val="00F139E5"/>
    <w:rsid w:val="00F14A05"/>
    <w:rsid w:val="00F16595"/>
    <w:rsid w:val="00F2028C"/>
    <w:rsid w:val="00F20D39"/>
    <w:rsid w:val="00F20E52"/>
    <w:rsid w:val="00F30A26"/>
    <w:rsid w:val="00F32D39"/>
    <w:rsid w:val="00F34110"/>
    <w:rsid w:val="00F35309"/>
    <w:rsid w:val="00F37D99"/>
    <w:rsid w:val="00F427A8"/>
    <w:rsid w:val="00F43C8D"/>
    <w:rsid w:val="00F45C34"/>
    <w:rsid w:val="00F4633E"/>
    <w:rsid w:val="00F46646"/>
    <w:rsid w:val="00F5136B"/>
    <w:rsid w:val="00F5402B"/>
    <w:rsid w:val="00F5511C"/>
    <w:rsid w:val="00F6106A"/>
    <w:rsid w:val="00F67905"/>
    <w:rsid w:val="00F758DA"/>
    <w:rsid w:val="00F768AF"/>
    <w:rsid w:val="00F80736"/>
    <w:rsid w:val="00F81827"/>
    <w:rsid w:val="00F910D3"/>
    <w:rsid w:val="00F938CC"/>
    <w:rsid w:val="00F95EFD"/>
    <w:rsid w:val="00F96D09"/>
    <w:rsid w:val="00FA0087"/>
    <w:rsid w:val="00FA4325"/>
    <w:rsid w:val="00FA5B19"/>
    <w:rsid w:val="00FA6C9B"/>
    <w:rsid w:val="00FA787E"/>
    <w:rsid w:val="00FB14A7"/>
    <w:rsid w:val="00FB37E6"/>
    <w:rsid w:val="00FB4B2E"/>
    <w:rsid w:val="00FB754A"/>
    <w:rsid w:val="00FC17B4"/>
    <w:rsid w:val="00FC1FC0"/>
    <w:rsid w:val="00FC547D"/>
    <w:rsid w:val="00FD04A1"/>
    <w:rsid w:val="00FD20C4"/>
    <w:rsid w:val="00FD52E5"/>
    <w:rsid w:val="00FD7C19"/>
    <w:rsid w:val="00FE4296"/>
    <w:rsid w:val="00FE7E9A"/>
    <w:rsid w:val="00FF783A"/>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A135"/>
  <w15:chartTrackingRefBased/>
  <w15:docId w15:val="{5FCA5178-3D49-4AC5-89AB-F1C500F9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w:qFormat/>
    <w:rsid w:val="00DB266A"/>
    <w:pPr>
      <w:spacing w:before="120" w:after="100" w:afterAutospacing="1" w:line="240" w:lineRule="auto"/>
    </w:pPr>
    <w:rPr>
      <w:rFonts w:ascii="Verdana" w:eastAsia="Times New Roman" w:hAnsi="Verdana" w:cs="Times New Roman"/>
      <w:kern w:val="0"/>
      <w14:ligatures w14:val="none"/>
    </w:rPr>
  </w:style>
  <w:style w:type="paragraph" w:styleId="Heading1">
    <w:name w:val="heading 1"/>
    <w:basedOn w:val="Normal"/>
    <w:next w:val="Normal"/>
    <w:link w:val="Heading1Char"/>
    <w:uiPriority w:val="9"/>
    <w:qFormat/>
    <w:rsid w:val="00CF2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08"/>
    <w:rPr>
      <w:rFonts w:eastAsiaTheme="majorEastAsia" w:cstheme="majorBidi"/>
      <w:color w:val="272727" w:themeColor="text1" w:themeTint="D8"/>
    </w:rPr>
  </w:style>
  <w:style w:type="paragraph" w:styleId="Title">
    <w:name w:val="Title"/>
    <w:basedOn w:val="Normal"/>
    <w:next w:val="Normal"/>
    <w:link w:val="TitleChar"/>
    <w:uiPriority w:val="10"/>
    <w:qFormat/>
    <w:rsid w:val="00CF22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08"/>
    <w:pPr>
      <w:spacing w:before="160"/>
      <w:jc w:val="center"/>
    </w:pPr>
    <w:rPr>
      <w:i/>
      <w:iCs/>
      <w:color w:val="404040" w:themeColor="text1" w:themeTint="BF"/>
    </w:rPr>
  </w:style>
  <w:style w:type="character" w:customStyle="1" w:styleId="QuoteChar">
    <w:name w:val="Quote Char"/>
    <w:basedOn w:val="DefaultParagraphFont"/>
    <w:link w:val="Quote"/>
    <w:uiPriority w:val="29"/>
    <w:rsid w:val="00CF2208"/>
    <w:rPr>
      <w:i/>
      <w:iCs/>
      <w:color w:val="404040" w:themeColor="text1" w:themeTint="BF"/>
    </w:rPr>
  </w:style>
  <w:style w:type="paragraph" w:styleId="ListParagraph">
    <w:name w:val="List Paragraph"/>
    <w:basedOn w:val="Normal"/>
    <w:uiPriority w:val="34"/>
    <w:qFormat/>
    <w:rsid w:val="00CF2208"/>
    <w:pPr>
      <w:ind w:left="720"/>
      <w:contextualSpacing/>
    </w:pPr>
  </w:style>
  <w:style w:type="character" w:styleId="IntenseEmphasis">
    <w:name w:val="Intense Emphasis"/>
    <w:basedOn w:val="DefaultParagraphFont"/>
    <w:uiPriority w:val="21"/>
    <w:qFormat/>
    <w:rsid w:val="00CF2208"/>
    <w:rPr>
      <w:i/>
      <w:iCs/>
      <w:color w:val="0F4761" w:themeColor="accent1" w:themeShade="BF"/>
    </w:rPr>
  </w:style>
  <w:style w:type="paragraph" w:styleId="IntenseQuote">
    <w:name w:val="Intense Quote"/>
    <w:basedOn w:val="Normal"/>
    <w:next w:val="Normal"/>
    <w:link w:val="IntenseQuoteChar"/>
    <w:uiPriority w:val="30"/>
    <w:qFormat/>
    <w:rsid w:val="00CF2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208"/>
    <w:rPr>
      <w:i/>
      <w:iCs/>
      <w:color w:val="0F4761" w:themeColor="accent1" w:themeShade="BF"/>
    </w:rPr>
  </w:style>
  <w:style w:type="character" w:styleId="IntenseReference">
    <w:name w:val="Intense Reference"/>
    <w:basedOn w:val="DefaultParagraphFont"/>
    <w:uiPriority w:val="32"/>
    <w:qFormat/>
    <w:rsid w:val="00CF2208"/>
    <w:rPr>
      <w:b/>
      <w:bCs/>
      <w:smallCaps/>
      <w:color w:val="0F4761" w:themeColor="accent1" w:themeShade="BF"/>
      <w:spacing w:val="5"/>
    </w:rPr>
  </w:style>
  <w:style w:type="paragraph" w:styleId="BodyText">
    <w:name w:val="Body Text"/>
    <w:link w:val="BodyTextChar"/>
    <w:qFormat/>
    <w:rsid w:val="00DB266A"/>
    <w:pPr>
      <w:spacing w:after="120" w:line="240" w:lineRule="auto"/>
    </w:pPr>
    <w:rPr>
      <w:rFonts w:ascii="Georgia" w:hAnsi="Georgia"/>
      <w:kern w:val="0"/>
      <w14:ligatures w14:val="none"/>
    </w:rPr>
  </w:style>
  <w:style w:type="character" w:customStyle="1" w:styleId="BodyTextChar">
    <w:name w:val="Body Text Char"/>
    <w:basedOn w:val="DefaultParagraphFont"/>
    <w:link w:val="BodyText"/>
    <w:rsid w:val="00DB266A"/>
    <w:rPr>
      <w:rFonts w:ascii="Georgia" w:hAnsi="Georgia"/>
      <w:kern w:val="0"/>
      <w14:ligatures w14:val="none"/>
    </w:rPr>
  </w:style>
  <w:style w:type="paragraph" w:styleId="Header">
    <w:name w:val="header"/>
    <w:basedOn w:val="Normal"/>
    <w:link w:val="HeaderChar"/>
    <w:uiPriority w:val="99"/>
    <w:rsid w:val="00DB266A"/>
    <w:pPr>
      <w:tabs>
        <w:tab w:val="center" w:pos="4320"/>
        <w:tab w:val="right" w:pos="8640"/>
      </w:tabs>
    </w:pPr>
  </w:style>
  <w:style w:type="character" w:customStyle="1" w:styleId="HeaderChar">
    <w:name w:val="Header Char"/>
    <w:basedOn w:val="DefaultParagraphFont"/>
    <w:link w:val="Header"/>
    <w:uiPriority w:val="99"/>
    <w:rsid w:val="00DB266A"/>
    <w:rPr>
      <w:rFonts w:ascii="Verdana" w:eastAsia="Times New Roman" w:hAnsi="Verdana" w:cs="Times New Roman"/>
      <w:kern w:val="0"/>
      <w14:ligatures w14:val="none"/>
    </w:rPr>
  </w:style>
  <w:style w:type="paragraph" w:styleId="Footer">
    <w:name w:val="footer"/>
    <w:basedOn w:val="Normal"/>
    <w:link w:val="FooterChar"/>
    <w:uiPriority w:val="99"/>
    <w:rsid w:val="00DB266A"/>
    <w:pPr>
      <w:tabs>
        <w:tab w:val="center" w:pos="4320"/>
        <w:tab w:val="right" w:pos="8640"/>
      </w:tabs>
    </w:pPr>
  </w:style>
  <w:style w:type="character" w:customStyle="1" w:styleId="FooterChar">
    <w:name w:val="Footer Char"/>
    <w:basedOn w:val="DefaultParagraphFont"/>
    <w:link w:val="Footer"/>
    <w:uiPriority w:val="99"/>
    <w:rsid w:val="00DB266A"/>
    <w:rPr>
      <w:rFonts w:ascii="Verdana" w:eastAsia="Times New Roman" w:hAnsi="Verdana" w:cs="Times New Roman"/>
      <w:kern w:val="0"/>
      <w14:ligatures w14:val="none"/>
    </w:rPr>
  </w:style>
  <w:style w:type="paragraph" w:customStyle="1" w:styleId="xmsonormal">
    <w:name w:val="x_msonormal"/>
    <w:basedOn w:val="Normal"/>
    <w:rsid w:val="00877BE9"/>
    <w:pPr>
      <w:spacing w:before="0" w:after="0" w:afterAutospacing="0"/>
    </w:pPr>
    <w:rPr>
      <w:rFonts w:ascii="Aptos" w:eastAsiaTheme="minorHAnsi" w:hAnsi="Aptos" w:cs="Aptos"/>
      <w:sz w:val="22"/>
      <w:szCs w:val="22"/>
    </w:rPr>
  </w:style>
  <w:style w:type="paragraph" w:styleId="List">
    <w:name w:val="List"/>
    <w:basedOn w:val="BodyText"/>
    <w:qFormat/>
    <w:rsid w:val="00554C63"/>
    <w:pPr>
      <w:ind w:left="360" w:hanging="360"/>
      <w:contextualSpacing/>
    </w:pPr>
  </w:style>
  <w:style w:type="paragraph" w:styleId="ListNumber2">
    <w:name w:val="List Number 2"/>
    <w:basedOn w:val="Normal"/>
    <w:unhideWhenUsed/>
    <w:rsid w:val="00554C63"/>
    <w:pPr>
      <w:numPr>
        <w:numId w:val="3"/>
      </w:numPr>
    </w:pPr>
  </w:style>
  <w:style w:type="paragraph" w:styleId="ListNumber3">
    <w:name w:val="List Number 3"/>
    <w:basedOn w:val="Normal"/>
    <w:rsid w:val="00554C63"/>
    <w:pPr>
      <w:numPr>
        <w:numId w:val="4"/>
      </w:numPr>
    </w:pPr>
  </w:style>
  <w:style w:type="table" w:customStyle="1" w:styleId="TCEQTable-Arial">
    <w:name w:val="TCEQ Table - Arial"/>
    <w:basedOn w:val="TableNormal"/>
    <w:uiPriority w:val="99"/>
    <w:rsid w:val="00554C63"/>
    <w:pPr>
      <w:spacing w:after="0" w:line="288"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paragraph" w:styleId="ListNumber">
    <w:name w:val="List Number"/>
    <w:basedOn w:val="Normal"/>
    <w:uiPriority w:val="99"/>
    <w:semiHidden/>
    <w:unhideWhenUsed/>
    <w:rsid w:val="004C2006"/>
    <w:pPr>
      <w:numPr>
        <w:numId w:val="5"/>
      </w:numPr>
      <w:contextualSpacing/>
    </w:pPr>
  </w:style>
  <w:style w:type="paragraph" w:styleId="Bibliography">
    <w:name w:val="Bibliography"/>
    <w:basedOn w:val="Normal"/>
    <w:next w:val="Normal"/>
    <w:uiPriority w:val="37"/>
    <w:semiHidden/>
    <w:unhideWhenUsed/>
    <w:rsid w:val="004C2006"/>
  </w:style>
  <w:style w:type="table" w:styleId="TableGrid">
    <w:name w:val="Table Grid"/>
    <w:basedOn w:val="TableNormal"/>
    <w:uiPriority w:val="39"/>
    <w:rsid w:val="0046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3BF6"/>
    <w:rPr>
      <w:sz w:val="16"/>
      <w:szCs w:val="16"/>
    </w:rPr>
  </w:style>
  <w:style w:type="paragraph" w:styleId="CommentText">
    <w:name w:val="annotation text"/>
    <w:basedOn w:val="Normal"/>
    <w:link w:val="CommentTextChar"/>
    <w:uiPriority w:val="99"/>
    <w:unhideWhenUsed/>
    <w:rsid w:val="000B3BF6"/>
    <w:rPr>
      <w:sz w:val="20"/>
      <w:szCs w:val="20"/>
    </w:rPr>
  </w:style>
  <w:style w:type="character" w:customStyle="1" w:styleId="CommentTextChar">
    <w:name w:val="Comment Text Char"/>
    <w:basedOn w:val="DefaultParagraphFont"/>
    <w:link w:val="CommentText"/>
    <w:uiPriority w:val="99"/>
    <w:rsid w:val="000B3BF6"/>
    <w:rPr>
      <w:rFonts w:ascii="Verdana" w:eastAsia="Times New Roman" w:hAnsi="Verdan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3BF6"/>
    <w:rPr>
      <w:b/>
      <w:bCs/>
    </w:rPr>
  </w:style>
  <w:style w:type="character" w:customStyle="1" w:styleId="CommentSubjectChar">
    <w:name w:val="Comment Subject Char"/>
    <w:basedOn w:val="CommentTextChar"/>
    <w:link w:val="CommentSubject"/>
    <w:uiPriority w:val="99"/>
    <w:semiHidden/>
    <w:rsid w:val="000B3BF6"/>
    <w:rPr>
      <w:rFonts w:ascii="Verdana" w:eastAsia="Times New Roman" w:hAnsi="Verdan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AE42A65477B4285418CB10080C8CF" ma:contentTypeVersion="12" ma:contentTypeDescription="Create a new document." ma:contentTypeScope="" ma:versionID="d32c71aec6200d8b5ec6170e4169b4a4">
  <xsd:schema xmlns:xsd="http://www.w3.org/2001/XMLSchema" xmlns:xs="http://www.w3.org/2001/XMLSchema" xmlns:p="http://schemas.microsoft.com/office/2006/metadata/properties" xmlns:ns2="12d9acbc-7d97-4371-9b36-d8d6ad9b8a5a" targetNamespace="http://schemas.microsoft.com/office/2006/metadata/properties" ma:root="true" ma:fieldsID="f9d25105583eb505999913355eba7803" ns2:_="">
    <xsd:import namespace="12d9acbc-7d97-4371-9b36-d8d6ad9b8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9acbc-7d97-4371-9b36-d8d6ad9b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d9acbc-7d97-4371-9b36-d8d6ad9b8a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44B6B-CEB2-4440-BE76-5D9DD242845E}">
  <ds:schemaRefs>
    <ds:schemaRef ds:uri="http://schemas.microsoft.com/sharepoint/v3/contenttype/forms"/>
  </ds:schemaRefs>
</ds:datastoreItem>
</file>

<file path=customXml/itemProps2.xml><?xml version="1.0" encoding="utf-8"?>
<ds:datastoreItem xmlns:ds="http://schemas.openxmlformats.org/officeDocument/2006/customXml" ds:itemID="{B8209678-6893-4AAE-AF71-229160EE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9acbc-7d97-4371-9b36-d8d6ad9b8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903B3-C267-4DEE-A456-DA66E6B1A629}">
  <ds:schemaRefs>
    <ds:schemaRef ds:uri="http://schemas.microsoft.com/office/2006/metadata/properties"/>
    <ds:schemaRef ds:uri="http://schemas.microsoft.com/office/infopath/2007/PartnerControls"/>
    <ds:schemaRef ds:uri="12d9acbc-7d97-4371-9b36-d8d6ad9b8a5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5029</Words>
  <Characters>28666</Characters>
  <Application>Microsoft Office Word</Application>
  <DocSecurity>0</DocSecurity>
  <Lines>238</Lines>
  <Paragraphs>67</Paragraphs>
  <ScaleCrop>false</ScaleCrop>
  <Company>University of Houston Clear Lake</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Grotewold, Henry William</dc:creator>
  <cp:keywords/>
  <dc:description/>
  <cp:lastModifiedBy>Coen, Lisa Joy</cp:lastModifiedBy>
  <cp:revision>4</cp:revision>
  <cp:lastPrinted>2025-02-01T01:46:00Z</cp:lastPrinted>
  <dcterms:created xsi:type="dcterms:W3CDTF">2026-06-11T20:41:00Z</dcterms:created>
  <dcterms:modified xsi:type="dcterms:W3CDTF">2026-06-12T13:34:00Z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9b5983e9-045e-4aef-b678-a39cc8736d95</vt:lpwstr>
  </property>
  <property fmtid="{D5CDD505-2E9C-101B-9397-08002B2CF9AE}" pid="3" name="Confidentiality Required">
    <vt:bool>false</vt:bool>
  </property>
  <property fmtid="{D5CDD505-2E9C-101B-9397-08002B2CF9AE}" pid="4" name="MediaServiceImageTags">
    <vt:lpwstr/>
  </property>
  <property fmtid="{D5CDD505-2E9C-101B-9397-08002B2CF9AE}" pid="5" name="Proposal Number12">
    <vt:lpwstr>P92257F14</vt:lpwstr>
  </property>
  <property fmtid="{D5CDD505-2E9C-101B-9397-08002B2CF9AE}" pid="6" name="Service Line1">
    <vt:lpwstr>ENV</vt:lpwstr>
  </property>
  <property fmtid="{D5CDD505-2E9C-101B-9397-08002B2CF9AE}" pid="7" name="Proposal Name">
    <vt:lpwstr>UHCL_ MS4 Services</vt:lpwstr>
  </property>
  <property fmtid="{D5CDD505-2E9C-101B-9397-08002B2CF9AE}" pid="8" name="docLang">
    <vt:lpwstr>en</vt:lpwstr>
  </property>
  <property fmtid="{D5CDD505-2E9C-101B-9397-08002B2CF9AE}" pid="9" name="lcf76f155ced4ddcb4097134ff3c332f">
    <vt:lpwstr/>
  </property>
  <property fmtid="{D5CDD505-2E9C-101B-9397-08002B2CF9AE}" pid="10" name="TaxCatchAll">
    <vt:lpwstr/>
  </property>
  <property fmtid="{D5CDD505-2E9C-101B-9397-08002B2CF9AE}" pid="11" name="ContentTypeId">
    <vt:lpwstr>0x010100DB5AE42A65477B4285418CB10080C8CF</vt:lpwstr>
  </property>
</Properties>
</file>