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CellMar>
          <w:left w:w="120" w:type="dxa"/>
          <w:right w:w="120" w:type="dxa"/>
        </w:tblCellMar>
        <w:tblLook w:val="0000" w:firstRow="0" w:lastRow="0" w:firstColumn="0" w:lastColumn="0" w:noHBand="0" w:noVBand="0"/>
      </w:tblPr>
      <w:tblGrid>
        <w:gridCol w:w="4778"/>
        <w:gridCol w:w="1162"/>
        <w:gridCol w:w="2519"/>
        <w:gridCol w:w="780"/>
        <w:gridCol w:w="1560"/>
      </w:tblGrid>
      <w:tr w:rsidR="00F339CB" w:rsidRPr="00EA6551" w14:paraId="60807781" w14:textId="77777777" w:rsidTr="00EC72E0">
        <w:trPr>
          <w:trHeight w:hRule="exact" w:val="864"/>
        </w:trPr>
        <w:tc>
          <w:tcPr>
            <w:tcW w:w="4778" w:type="dxa"/>
            <w:tcBorders>
              <w:bottom w:val="double" w:sz="6" w:space="0" w:color="000000"/>
              <w:right w:val="double" w:sz="6" w:space="0" w:color="000000"/>
            </w:tcBorders>
          </w:tcPr>
          <w:p w14:paraId="6AAC841A" w14:textId="77777777" w:rsidR="00F339CB" w:rsidRPr="00EA6551" w:rsidRDefault="00F339CB" w:rsidP="00AC5B4A">
            <w:pPr>
              <w:widowControl w:val="0"/>
              <w:spacing w:before="120" w:line="276" w:lineRule="auto"/>
              <w:rPr>
                <w:rFonts w:ascii="Arial" w:hAnsi="Arial" w:cs="Arial"/>
                <w:sz w:val="24"/>
                <w:szCs w:val="24"/>
              </w:rPr>
            </w:pPr>
          </w:p>
          <w:p w14:paraId="7754CC62" w14:textId="77777777" w:rsidR="00F339CB" w:rsidRPr="00EA6551" w:rsidRDefault="00F339CB" w:rsidP="00AC5B4A">
            <w:pPr>
              <w:widowControl w:val="0"/>
              <w:spacing w:before="120" w:line="276" w:lineRule="auto"/>
              <w:rPr>
                <w:rFonts w:ascii="Arial" w:hAnsi="Arial" w:cs="Arial"/>
                <w:sz w:val="24"/>
                <w:szCs w:val="24"/>
              </w:rPr>
            </w:pPr>
          </w:p>
        </w:tc>
        <w:tc>
          <w:tcPr>
            <w:tcW w:w="3681" w:type="dxa"/>
            <w:gridSpan w:val="2"/>
            <w:tcBorders>
              <w:top w:val="double" w:sz="6" w:space="0" w:color="000000"/>
              <w:left w:val="double" w:sz="6" w:space="0" w:color="000000"/>
              <w:bottom w:val="double" w:sz="6" w:space="0" w:color="000000"/>
              <w:right w:val="double" w:sz="6" w:space="0" w:color="000000"/>
            </w:tcBorders>
          </w:tcPr>
          <w:p w14:paraId="0E4DC7A4" w14:textId="77777777" w:rsidR="00F339CB" w:rsidRPr="00EA6551" w:rsidRDefault="00F339CB" w:rsidP="00AC5B4A">
            <w:pPr>
              <w:widowControl w:val="0"/>
              <w:spacing w:before="120" w:line="276" w:lineRule="auto"/>
              <w:rPr>
                <w:rFonts w:ascii="Arial" w:hAnsi="Arial" w:cs="Arial"/>
                <w:b/>
                <w:sz w:val="24"/>
                <w:szCs w:val="24"/>
              </w:rPr>
            </w:pPr>
            <w:r w:rsidRPr="00EA6551">
              <w:rPr>
                <w:rFonts w:ascii="Arial" w:hAnsi="Arial" w:cs="Arial"/>
                <w:b/>
                <w:sz w:val="24"/>
                <w:szCs w:val="24"/>
              </w:rPr>
              <w:t>Effective Date</w:t>
            </w:r>
          </w:p>
          <w:p w14:paraId="20FD4ACD" w14:textId="243DD8D1" w:rsidR="00F339CB" w:rsidRPr="00EA6551" w:rsidRDefault="00DE6C48" w:rsidP="00CA0620">
            <w:pPr>
              <w:widowControl w:val="0"/>
              <w:spacing w:line="276" w:lineRule="auto"/>
              <w:jc w:val="center"/>
              <w:rPr>
                <w:rFonts w:ascii="Arial" w:hAnsi="Arial" w:cs="Arial"/>
                <w:sz w:val="24"/>
                <w:szCs w:val="24"/>
              </w:rPr>
            </w:pPr>
            <w:r>
              <w:rPr>
                <w:rFonts w:ascii="Arial" w:hAnsi="Arial" w:cs="Arial"/>
                <w:sz w:val="24"/>
                <w:szCs w:val="24"/>
              </w:rPr>
              <w:t xml:space="preserve">Aug </w:t>
            </w:r>
            <w:r w:rsidR="007F2829" w:rsidRPr="007F2829">
              <w:rPr>
                <w:rFonts w:ascii="Arial" w:hAnsi="Arial" w:cs="Arial"/>
                <w:sz w:val="24"/>
                <w:szCs w:val="24"/>
              </w:rPr>
              <w:t>8</w:t>
            </w:r>
            <w:r w:rsidR="00C829EB" w:rsidRPr="007F2829">
              <w:rPr>
                <w:rFonts w:ascii="Arial" w:hAnsi="Arial" w:cs="Arial"/>
                <w:sz w:val="24"/>
                <w:szCs w:val="24"/>
              </w:rPr>
              <w:t>,</w:t>
            </w:r>
            <w:r w:rsidR="00C829EB">
              <w:rPr>
                <w:rFonts w:ascii="Arial" w:hAnsi="Arial" w:cs="Arial"/>
                <w:sz w:val="24"/>
                <w:szCs w:val="24"/>
              </w:rPr>
              <w:t xml:space="preserve"> 2022</w:t>
            </w:r>
          </w:p>
        </w:tc>
        <w:tc>
          <w:tcPr>
            <w:tcW w:w="2340" w:type="dxa"/>
            <w:gridSpan w:val="2"/>
            <w:tcBorders>
              <w:top w:val="double" w:sz="6" w:space="0" w:color="000000"/>
              <w:left w:val="double" w:sz="6" w:space="0" w:color="000000"/>
              <w:bottom w:val="double" w:sz="6" w:space="0" w:color="000000"/>
              <w:right w:val="double" w:sz="6" w:space="0" w:color="000000"/>
            </w:tcBorders>
          </w:tcPr>
          <w:p w14:paraId="0C79257D" w14:textId="77777777"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 xml:space="preserve"> Number</w:t>
            </w:r>
          </w:p>
          <w:p w14:paraId="799B93C2" w14:textId="434FD66C" w:rsidR="00F339CB" w:rsidRPr="00EA6551" w:rsidRDefault="00C829EB" w:rsidP="009D48B6">
            <w:pPr>
              <w:widowControl w:val="0"/>
              <w:spacing w:line="276" w:lineRule="auto"/>
              <w:jc w:val="center"/>
              <w:rPr>
                <w:rFonts w:ascii="Arial" w:hAnsi="Arial" w:cs="Arial"/>
                <w:sz w:val="24"/>
                <w:szCs w:val="24"/>
              </w:rPr>
            </w:pPr>
            <w:r>
              <w:rPr>
                <w:rFonts w:ascii="Arial" w:hAnsi="Arial" w:cs="Arial"/>
                <w:sz w:val="24"/>
                <w:szCs w:val="24"/>
              </w:rPr>
              <w:t xml:space="preserve">L </w:t>
            </w:r>
            <w:r w:rsidR="00822310">
              <w:rPr>
                <w:rFonts w:ascii="Arial" w:hAnsi="Arial" w:cs="Arial"/>
                <w:sz w:val="24"/>
                <w:szCs w:val="24"/>
              </w:rPr>
              <w:t>10</w:t>
            </w:r>
          </w:p>
        </w:tc>
      </w:tr>
      <w:tr w:rsidR="00F339CB" w:rsidRPr="00EA6551" w14:paraId="49987D8B" w14:textId="77777777" w:rsidTr="00EC72E0">
        <w:trPr>
          <w:trHeight w:hRule="exact" w:val="864"/>
        </w:trPr>
        <w:tc>
          <w:tcPr>
            <w:tcW w:w="10799" w:type="dxa"/>
            <w:gridSpan w:val="5"/>
            <w:tcBorders>
              <w:top w:val="double" w:sz="6" w:space="0" w:color="000000"/>
              <w:left w:val="double" w:sz="6" w:space="0" w:color="000000"/>
              <w:bottom w:val="double" w:sz="6" w:space="0" w:color="000000"/>
              <w:right w:val="double" w:sz="6" w:space="0" w:color="000000"/>
            </w:tcBorders>
          </w:tcPr>
          <w:p w14:paraId="25674D68" w14:textId="77777777"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Subject</w:t>
            </w:r>
          </w:p>
          <w:p w14:paraId="3D4CE275" w14:textId="7C430254" w:rsidR="00F339CB" w:rsidRPr="00EA6551" w:rsidRDefault="00822310" w:rsidP="007F2829">
            <w:pPr>
              <w:pStyle w:val="Heading1"/>
              <w:ind w:left="935" w:firstLine="0"/>
            </w:pPr>
            <w:r>
              <w:t>Controlled Glassware and Precursor Chemicals</w:t>
            </w:r>
          </w:p>
        </w:tc>
      </w:tr>
      <w:tr w:rsidR="00F339CB" w:rsidRPr="00EA6551" w14:paraId="154D23B0" w14:textId="77777777" w:rsidTr="00D13AC6">
        <w:trPr>
          <w:trHeight w:hRule="exact" w:val="1152"/>
        </w:trPr>
        <w:tc>
          <w:tcPr>
            <w:tcW w:w="5940" w:type="dxa"/>
            <w:gridSpan w:val="2"/>
            <w:tcBorders>
              <w:top w:val="double" w:sz="6" w:space="0" w:color="000000"/>
              <w:left w:val="double" w:sz="6" w:space="0" w:color="000000"/>
              <w:bottom w:val="double" w:sz="6" w:space="0" w:color="000000"/>
              <w:right w:val="double" w:sz="6" w:space="0" w:color="000000"/>
            </w:tcBorders>
          </w:tcPr>
          <w:p w14:paraId="1469C439" w14:textId="77777777"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Reference</w:t>
            </w:r>
          </w:p>
          <w:p w14:paraId="60E05292" w14:textId="77777777" w:rsidR="00F339CB" w:rsidRDefault="00822310" w:rsidP="00822310">
            <w:pPr>
              <w:widowControl w:val="0"/>
              <w:spacing w:line="276" w:lineRule="auto"/>
              <w:ind w:left="1024"/>
              <w:rPr>
                <w:rFonts w:ascii="Arial" w:hAnsi="Arial" w:cs="Arial"/>
                <w:sz w:val="24"/>
                <w:szCs w:val="24"/>
              </w:rPr>
            </w:pPr>
            <w:hyperlink r:id="rId9" w:history="1">
              <w:r w:rsidRPr="00822310">
                <w:rPr>
                  <w:rStyle w:val="Hyperlink"/>
                  <w:rFonts w:ascii="Arial" w:hAnsi="Arial" w:cs="Arial"/>
                  <w:sz w:val="24"/>
                  <w:szCs w:val="24"/>
                </w:rPr>
                <w:t>37 TAC Chapter 13, Subchapter B</w:t>
              </w:r>
            </w:hyperlink>
          </w:p>
          <w:p w14:paraId="70E99050" w14:textId="2990740D" w:rsidR="00822310" w:rsidRPr="00EA6551" w:rsidRDefault="00822310" w:rsidP="00822310">
            <w:pPr>
              <w:widowControl w:val="0"/>
              <w:spacing w:line="276" w:lineRule="auto"/>
              <w:ind w:left="1024"/>
              <w:rPr>
                <w:rFonts w:ascii="Arial" w:hAnsi="Arial" w:cs="Arial"/>
                <w:sz w:val="24"/>
                <w:szCs w:val="24"/>
              </w:rPr>
            </w:pPr>
            <w:hyperlink r:id="rId10" w:history="1">
              <w:r w:rsidRPr="00822310">
                <w:rPr>
                  <w:rStyle w:val="Hyperlink"/>
                  <w:rFonts w:ascii="Arial" w:hAnsi="Arial" w:cs="Arial"/>
                  <w:sz w:val="24"/>
                  <w:szCs w:val="24"/>
                </w:rPr>
                <w:t>DPS and THECB MOU</w:t>
              </w:r>
            </w:hyperlink>
          </w:p>
        </w:tc>
        <w:tc>
          <w:tcPr>
            <w:tcW w:w="4859" w:type="dxa"/>
            <w:gridSpan w:val="3"/>
            <w:tcBorders>
              <w:top w:val="double" w:sz="6" w:space="0" w:color="000000"/>
              <w:left w:val="double" w:sz="6" w:space="0" w:color="000000"/>
              <w:bottom w:val="double" w:sz="6" w:space="0" w:color="000000"/>
              <w:right w:val="double" w:sz="6" w:space="0" w:color="000000"/>
            </w:tcBorders>
          </w:tcPr>
          <w:p w14:paraId="2F0EFF97" w14:textId="77777777"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Special Instructions</w:t>
            </w:r>
          </w:p>
          <w:p w14:paraId="7EEE4154" w14:textId="77777777" w:rsidR="00F339CB" w:rsidRPr="00EA6551" w:rsidRDefault="00F339CB" w:rsidP="00AC5B4A">
            <w:pPr>
              <w:widowControl w:val="0"/>
              <w:spacing w:line="276" w:lineRule="auto"/>
              <w:ind w:left="576"/>
              <w:rPr>
                <w:rFonts w:ascii="Arial" w:hAnsi="Arial" w:cs="Arial"/>
                <w:sz w:val="24"/>
                <w:szCs w:val="24"/>
              </w:rPr>
            </w:pPr>
            <w:r w:rsidRPr="00EA6551">
              <w:rPr>
                <w:rFonts w:ascii="Arial" w:hAnsi="Arial" w:cs="Arial"/>
                <w:sz w:val="24"/>
                <w:szCs w:val="24"/>
              </w:rPr>
              <w:t>None</w:t>
            </w:r>
          </w:p>
        </w:tc>
      </w:tr>
      <w:tr w:rsidR="00F339CB" w:rsidRPr="00EA6551" w14:paraId="252D97BD" w14:textId="77777777" w:rsidTr="00EC72E0">
        <w:trPr>
          <w:trHeight w:hRule="exact" w:val="864"/>
        </w:trPr>
        <w:tc>
          <w:tcPr>
            <w:tcW w:w="5940" w:type="dxa"/>
            <w:gridSpan w:val="2"/>
            <w:tcBorders>
              <w:top w:val="double" w:sz="6" w:space="0" w:color="000000"/>
              <w:left w:val="double" w:sz="6" w:space="0" w:color="000000"/>
              <w:bottom w:val="double" w:sz="6" w:space="0" w:color="000000"/>
              <w:right w:val="double" w:sz="6" w:space="0" w:color="000000"/>
            </w:tcBorders>
          </w:tcPr>
          <w:p w14:paraId="0E0F5B9D" w14:textId="77777777"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Distribution</w:t>
            </w:r>
          </w:p>
          <w:p w14:paraId="2002D728" w14:textId="4F8A2F6B" w:rsidR="00F339CB" w:rsidRPr="00EA6551" w:rsidRDefault="00C829EB" w:rsidP="00CA0620">
            <w:pPr>
              <w:widowControl w:val="0"/>
              <w:spacing w:line="276" w:lineRule="auto"/>
              <w:ind w:left="1110"/>
              <w:rPr>
                <w:rFonts w:ascii="Arial" w:hAnsi="Arial" w:cs="Arial"/>
                <w:sz w:val="24"/>
                <w:szCs w:val="24"/>
              </w:rPr>
            </w:pPr>
            <w:r>
              <w:rPr>
                <w:rFonts w:ascii="Arial" w:hAnsi="Arial" w:cs="Arial"/>
                <w:sz w:val="24"/>
                <w:szCs w:val="24"/>
              </w:rPr>
              <w:t>Laboratory faculty and staff</w:t>
            </w:r>
          </w:p>
        </w:tc>
        <w:tc>
          <w:tcPr>
            <w:tcW w:w="3299" w:type="dxa"/>
            <w:gridSpan w:val="2"/>
            <w:tcBorders>
              <w:top w:val="double" w:sz="6" w:space="0" w:color="000000"/>
              <w:left w:val="double" w:sz="6" w:space="0" w:color="000000"/>
              <w:bottom w:val="double" w:sz="6" w:space="0" w:color="000000"/>
              <w:right w:val="double" w:sz="6" w:space="0" w:color="000000"/>
            </w:tcBorders>
          </w:tcPr>
          <w:p w14:paraId="5E0DF6CF" w14:textId="77777777"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Reevaluation Date</w:t>
            </w:r>
          </w:p>
          <w:p w14:paraId="2E33BFBD" w14:textId="5BCC6D22" w:rsidR="00F339CB" w:rsidRPr="00EA6551" w:rsidRDefault="00496F8C" w:rsidP="009D48B6">
            <w:pPr>
              <w:widowControl w:val="0"/>
              <w:spacing w:line="276" w:lineRule="auto"/>
              <w:ind w:left="570"/>
              <w:rPr>
                <w:rFonts w:ascii="Arial" w:hAnsi="Arial" w:cs="Arial"/>
                <w:sz w:val="24"/>
                <w:szCs w:val="24"/>
              </w:rPr>
            </w:pPr>
            <w:r>
              <w:rPr>
                <w:rFonts w:ascii="Arial" w:hAnsi="Arial" w:cs="Arial"/>
                <w:sz w:val="24"/>
                <w:szCs w:val="24"/>
              </w:rPr>
              <w:t>5</w:t>
            </w:r>
            <w:r w:rsidR="009D48B6">
              <w:rPr>
                <w:rFonts w:ascii="Arial" w:hAnsi="Arial" w:cs="Arial"/>
                <w:sz w:val="24"/>
                <w:szCs w:val="24"/>
              </w:rPr>
              <w:t xml:space="preserve"> years</w:t>
            </w:r>
          </w:p>
        </w:tc>
        <w:tc>
          <w:tcPr>
            <w:tcW w:w="1560" w:type="dxa"/>
            <w:tcBorders>
              <w:top w:val="double" w:sz="6" w:space="0" w:color="000000"/>
              <w:left w:val="double" w:sz="6" w:space="0" w:color="000000"/>
              <w:bottom w:val="double" w:sz="6" w:space="0" w:color="000000"/>
              <w:right w:val="double" w:sz="6" w:space="0" w:color="000000"/>
            </w:tcBorders>
          </w:tcPr>
          <w:p w14:paraId="0E611448" w14:textId="2AA8E018"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No. Page</w:t>
            </w:r>
            <w:r w:rsidR="00595705" w:rsidRPr="00EA6551">
              <w:rPr>
                <w:rFonts w:ascii="Arial" w:hAnsi="Arial" w:cs="Arial"/>
                <w:b/>
                <w:sz w:val="24"/>
                <w:szCs w:val="24"/>
              </w:rPr>
              <w:t>s</w:t>
            </w:r>
          </w:p>
          <w:p w14:paraId="5406D531" w14:textId="3798D1D8" w:rsidR="00F339CB" w:rsidRPr="00EA6551" w:rsidRDefault="008F5911" w:rsidP="00AC5B4A">
            <w:pPr>
              <w:widowControl w:val="0"/>
              <w:spacing w:line="276" w:lineRule="auto"/>
              <w:jc w:val="center"/>
              <w:rPr>
                <w:rFonts w:ascii="Arial" w:hAnsi="Arial" w:cs="Arial"/>
                <w:sz w:val="24"/>
                <w:szCs w:val="24"/>
              </w:rPr>
            </w:pPr>
            <w:r>
              <w:rPr>
                <w:rStyle w:val="PageNumber"/>
                <w:rFonts w:ascii="Arial" w:hAnsi="Arial" w:cs="Arial"/>
                <w:sz w:val="22"/>
              </w:rPr>
              <w:t>5</w:t>
            </w:r>
          </w:p>
        </w:tc>
      </w:tr>
    </w:tbl>
    <w:p w14:paraId="18128698" w14:textId="5E4713FE" w:rsidR="00F339CB" w:rsidRDefault="00F339CB" w:rsidP="00F339CB">
      <w:pPr>
        <w:widowControl w:val="0"/>
        <w:tabs>
          <w:tab w:val="left" w:pos="-720"/>
          <w:tab w:val="left" w:pos="465"/>
          <w:tab w:val="left" w:pos="830"/>
          <w:tab w:val="left" w:pos="1195"/>
          <w:tab w:val="left" w:pos="1560"/>
          <w:tab w:val="left" w:pos="2016"/>
          <w:tab w:val="left" w:pos="2380"/>
          <w:tab w:val="left" w:pos="2745"/>
          <w:tab w:val="left" w:pos="3110"/>
        </w:tabs>
        <w:ind w:left="465"/>
        <w:jc w:val="both"/>
        <w:rPr>
          <w:rFonts w:ascii="Arial" w:hAnsi="Arial" w:cs="Arial"/>
          <w:b/>
          <w:sz w:val="24"/>
          <w:szCs w:val="24"/>
        </w:rPr>
      </w:pPr>
    </w:p>
    <w:p w14:paraId="67D6ED35" w14:textId="77777777" w:rsidR="00D8577F" w:rsidRPr="00EA6551" w:rsidRDefault="00D8577F" w:rsidP="00F339CB">
      <w:pPr>
        <w:widowControl w:val="0"/>
        <w:tabs>
          <w:tab w:val="left" w:pos="-720"/>
          <w:tab w:val="left" w:pos="465"/>
          <w:tab w:val="left" w:pos="830"/>
          <w:tab w:val="left" w:pos="1195"/>
          <w:tab w:val="left" w:pos="1560"/>
          <w:tab w:val="left" w:pos="2016"/>
          <w:tab w:val="left" w:pos="2380"/>
          <w:tab w:val="left" w:pos="2745"/>
          <w:tab w:val="left" w:pos="3110"/>
        </w:tabs>
        <w:ind w:left="465"/>
        <w:jc w:val="both"/>
        <w:rPr>
          <w:rFonts w:ascii="Arial" w:hAnsi="Arial" w:cs="Arial"/>
          <w:b/>
          <w:sz w:val="24"/>
          <w:szCs w:val="24"/>
        </w:rPr>
      </w:pPr>
    </w:p>
    <w:p w14:paraId="72BB2BCE" w14:textId="407BB60B" w:rsidR="00A755AA" w:rsidRPr="007F2829" w:rsidRDefault="00A755AA" w:rsidP="007F2829">
      <w:pPr>
        <w:pStyle w:val="Heading2"/>
      </w:pPr>
      <w:r w:rsidRPr="007F2829">
        <w:t>PURPOSE</w:t>
      </w:r>
    </w:p>
    <w:p w14:paraId="6503881B" w14:textId="44971DEB" w:rsidR="00A755AA" w:rsidRPr="00EA6551" w:rsidRDefault="00A755AA" w:rsidP="00A755AA">
      <w:pPr>
        <w:rPr>
          <w:rFonts w:ascii="Arial" w:hAnsi="Arial" w:cs="Arial"/>
          <w:sz w:val="24"/>
          <w:szCs w:val="24"/>
        </w:rPr>
      </w:pPr>
    </w:p>
    <w:p w14:paraId="3E32717E" w14:textId="76B7C236" w:rsidR="007B7C3B" w:rsidRDefault="007B7C3B" w:rsidP="00111BDD">
      <w:pPr>
        <w:spacing w:line="276" w:lineRule="auto"/>
        <w:ind w:left="720"/>
        <w:rPr>
          <w:rFonts w:ascii="Arial" w:hAnsi="Arial" w:cs="Arial"/>
          <w:sz w:val="24"/>
          <w:szCs w:val="24"/>
        </w:rPr>
      </w:pPr>
      <w:r w:rsidRPr="007B7C3B">
        <w:rPr>
          <w:rFonts w:ascii="Arial" w:hAnsi="Arial" w:cs="Arial"/>
          <w:sz w:val="24"/>
          <w:szCs w:val="24"/>
        </w:rPr>
        <w:t xml:space="preserve">The Texas Controlled Substances Act, written into regulation in </w:t>
      </w:r>
      <w:hyperlink r:id="rId11" w:history="1">
        <w:r w:rsidRPr="007B7C3B">
          <w:rPr>
            <w:rStyle w:val="Hyperlink"/>
            <w:rFonts w:ascii="Arial" w:hAnsi="Arial" w:cs="Arial"/>
            <w:sz w:val="24"/>
            <w:szCs w:val="24"/>
          </w:rPr>
          <w:t>37 TAC Chapter 13, Subchapter B</w:t>
        </w:r>
      </w:hyperlink>
      <w:r w:rsidRPr="007B7C3B">
        <w:rPr>
          <w:rFonts w:ascii="Arial" w:hAnsi="Arial" w:cs="Arial"/>
          <w:sz w:val="24"/>
          <w:szCs w:val="24"/>
        </w:rPr>
        <w:t>, requires controlled substances, precursor chemicals, and laboratory glassware that can be used to make controlled substances be securely maintained, and discarded appropriately to prevent being illegitimately used.</w:t>
      </w:r>
      <w:r w:rsidR="00111BDD">
        <w:rPr>
          <w:rFonts w:ascii="Arial" w:hAnsi="Arial" w:cs="Arial"/>
          <w:sz w:val="24"/>
          <w:szCs w:val="24"/>
        </w:rPr>
        <w:t xml:space="preserve">  </w:t>
      </w:r>
    </w:p>
    <w:p w14:paraId="6A067575" w14:textId="77777777" w:rsidR="007B7C3B" w:rsidRPr="007B7C3B" w:rsidRDefault="007B7C3B" w:rsidP="007B7C3B">
      <w:pPr>
        <w:ind w:left="720"/>
        <w:rPr>
          <w:rFonts w:ascii="Arial" w:hAnsi="Arial" w:cs="Arial"/>
          <w:sz w:val="24"/>
          <w:szCs w:val="24"/>
        </w:rPr>
      </w:pPr>
    </w:p>
    <w:p w14:paraId="74638860" w14:textId="4788457D" w:rsidR="00A755AA" w:rsidRPr="00EA6551" w:rsidRDefault="007B7C3B" w:rsidP="00111BDD">
      <w:pPr>
        <w:pStyle w:val="ListParagraph"/>
        <w:spacing w:line="276" w:lineRule="auto"/>
        <w:rPr>
          <w:rFonts w:ascii="Arial" w:hAnsi="Arial" w:cs="Arial"/>
          <w:sz w:val="24"/>
          <w:szCs w:val="24"/>
        </w:rPr>
      </w:pPr>
      <w:r>
        <w:rPr>
          <w:rFonts w:ascii="Arial" w:hAnsi="Arial" w:cs="Arial"/>
          <w:sz w:val="24"/>
          <w:szCs w:val="24"/>
        </w:rPr>
        <w:t xml:space="preserve">The </w:t>
      </w:r>
      <w:r w:rsidRPr="007B7C3B">
        <w:rPr>
          <w:rFonts w:ascii="Arial" w:hAnsi="Arial" w:cs="Arial"/>
          <w:sz w:val="24"/>
          <w:szCs w:val="24"/>
        </w:rPr>
        <w:t>Texas Department of Public Safety (</w:t>
      </w:r>
      <w:proofErr w:type="spellStart"/>
      <w:r w:rsidRPr="007B7C3B">
        <w:rPr>
          <w:rFonts w:ascii="Arial" w:hAnsi="Arial" w:cs="Arial"/>
          <w:sz w:val="24"/>
          <w:szCs w:val="24"/>
        </w:rPr>
        <w:t>TxDPS</w:t>
      </w:r>
      <w:proofErr w:type="spellEnd"/>
      <w:r w:rsidRPr="007B7C3B">
        <w:rPr>
          <w:rFonts w:ascii="Arial" w:hAnsi="Arial" w:cs="Arial"/>
          <w:sz w:val="24"/>
          <w:szCs w:val="24"/>
        </w:rPr>
        <w:t xml:space="preserve">) has oversight of controlled substances, and signed a </w:t>
      </w:r>
      <w:hyperlink r:id="rId12" w:history="1">
        <w:r w:rsidRPr="00111BDD">
          <w:rPr>
            <w:rStyle w:val="Hyperlink"/>
            <w:rFonts w:ascii="Arial" w:hAnsi="Arial" w:cs="Arial"/>
            <w:sz w:val="24"/>
            <w:szCs w:val="24"/>
          </w:rPr>
          <w:t>Memorandum of Understanding (MOU)</w:t>
        </w:r>
      </w:hyperlink>
      <w:r>
        <w:rPr>
          <w:rFonts w:ascii="Arial" w:hAnsi="Arial" w:cs="Arial"/>
          <w:sz w:val="24"/>
          <w:szCs w:val="24"/>
        </w:rPr>
        <w:t xml:space="preserve"> with </w:t>
      </w:r>
      <w:r w:rsidRPr="007B7C3B">
        <w:rPr>
          <w:rFonts w:ascii="Arial" w:hAnsi="Arial" w:cs="Arial"/>
          <w:sz w:val="24"/>
          <w:szCs w:val="24"/>
        </w:rPr>
        <w:t xml:space="preserve">the Texas Higher Education Coordinating Board </w:t>
      </w:r>
      <w:r>
        <w:rPr>
          <w:rFonts w:ascii="Arial" w:hAnsi="Arial" w:cs="Arial"/>
          <w:sz w:val="24"/>
          <w:szCs w:val="24"/>
        </w:rPr>
        <w:t xml:space="preserve">(THECB) </w:t>
      </w:r>
      <w:r w:rsidRPr="007B7C3B">
        <w:rPr>
          <w:rFonts w:ascii="Arial" w:hAnsi="Arial" w:cs="Arial"/>
          <w:sz w:val="24"/>
          <w:szCs w:val="24"/>
        </w:rPr>
        <w:t>to state what higher education institutions must do to satisfy the intent of the law, to qualify under a specific exemption instead of a permit.</w:t>
      </w:r>
      <w:r>
        <w:rPr>
          <w:rFonts w:ascii="Arial" w:hAnsi="Arial" w:cs="Arial"/>
          <w:sz w:val="24"/>
          <w:szCs w:val="24"/>
        </w:rPr>
        <w:t xml:space="preserve">  </w:t>
      </w:r>
      <w:r w:rsidRPr="007B7C3B">
        <w:rPr>
          <w:rFonts w:ascii="Arial" w:hAnsi="Arial" w:cs="Arial"/>
          <w:sz w:val="24"/>
          <w:szCs w:val="24"/>
        </w:rPr>
        <w:t>The MOU states that institutions shall prohibit the sale, furnishing, or transfer of controlled substances, precursors, and associated glassware to any person or entity not holding a DPS permit or specific exemption.</w:t>
      </w:r>
      <w:r>
        <w:rPr>
          <w:rFonts w:ascii="Arial" w:hAnsi="Arial" w:cs="Arial"/>
          <w:sz w:val="24"/>
          <w:szCs w:val="24"/>
        </w:rPr>
        <w:t xml:space="preserve">  </w:t>
      </w:r>
      <w:r w:rsidR="00111BDD">
        <w:rPr>
          <w:rFonts w:ascii="Arial" w:hAnsi="Arial" w:cs="Arial"/>
          <w:sz w:val="24"/>
          <w:szCs w:val="24"/>
        </w:rPr>
        <w:t xml:space="preserve">Several of the associated glassware are common in a laboratory.  </w:t>
      </w:r>
      <w:r w:rsidRPr="007B7C3B">
        <w:rPr>
          <w:rFonts w:ascii="Arial" w:hAnsi="Arial" w:cs="Arial"/>
          <w:sz w:val="24"/>
          <w:szCs w:val="24"/>
        </w:rPr>
        <w:t>Higher Education institutions are required to adopt procedures in compliance with the MOU, whose requirements are specified within</w:t>
      </w:r>
      <w:r>
        <w:rPr>
          <w:rFonts w:ascii="Arial" w:hAnsi="Arial" w:cs="Arial"/>
          <w:sz w:val="24"/>
          <w:szCs w:val="24"/>
        </w:rPr>
        <w:t>.</w:t>
      </w:r>
      <w:r w:rsidRPr="007B7C3B">
        <w:rPr>
          <w:rFonts w:ascii="Arial" w:hAnsi="Arial" w:cs="Arial"/>
          <w:sz w:val="24"/>
          <w:szCs w:val="24"/>
        </w:rPr>
        <w:t xml:space="preserve"> </w:t>
      </w:r>
      <w:r w:rsidR="00D03AB5">
        <w:rPr>
          <w:rFonts w:ascii="Arial" w:hAnsi="Arial" w:cs="Arial"/>
          <w:sz w:val="24"/>
          <w:szCs w:val="24"/>
        </w:rPr>
        <w:t xml:space="preserve"> </w:t>
      </w:r>
    </w:p>
    <w:p w14:paraId="1AC3E0FF" w14:textId="77777777" w:rsidR="00A755AA" w:rsidRPr="00EA6551" w:rsidRDefault="00A755AA" w:rsidP="00A755AA">
      <w:pPr>
        <w:rPr>
          <w:rFonts w:ascii="Arial" w:hAnsi="Arial" w:cs="Arial"/>
          <w:sz w:val="24"/>
          <w:szCs w:val="24"/>
        </w:rPr>
      </w:pPr>
      <w:bookmarkStart w:id="0" w:name="_Hlk108601571"/>
    </w:p>
    <w:p w14:paraId="19C237AF" w14:textId="0AA4E393" w:rsidR="00F339CB" w:rsidRPr="00EA6551" w:rsidRDefault="00F339CB" w:rsidP="007F2829">
      <w:pPr>
        <w:pStyle w:val="Heading2"/>
      </w:pPr>
      <w:r w:rsidRPr="00EA6551">
        <w:t>POLICY</w:t>
      </w:r>
    </w:p>
    <w:p w14:paraId="4ADEEC78" w14:textId="24FB8AC4" w:rsidR="00F339CB" w:rsidRPr="00EA6551" w:rsidRDefault="00F339CB" w:rsidP="00D03AB5">
      <w:pPr>
        <w:rPr>
          <w:rFonts w:ascii="Arial" w:hAnsi="Arial" w:cs="Arial"/>
          <w:sz w:val="24"/>
          <w:szCs w:val="24"/>
        </w:rPr>
      </w:pPr>
    </w:p>
    <w:bookmarkEnd w:id="0"/>
    <w:p w14:paraId="45EDF5A9" w14:textId="75B55D94" w:rsidR="00C829EB" w:rsidRDefault="00355497" w:rsidP="00355497">
      <w:pPr>
        <w:pStyle w:val="ListParagraph"/>
        <w:spacing w:line="276" w:lineRule="auto"/>
        <w:rPr>
          <w:rFonts w:ascii="Arial" w:hAnsi="Arial" w:cs="Arial"/>
          <w:sz w:val="24"/>
          <w:szCs w:val="24"/>
        </w:rPr>
      </w:pPr>
      <w:r w:rsidRPr="00355497">
        <w:rPr>
          <w:rFonts w:ascii="Arial" w:hAnsi="Arial" w:cs="Arial"/>
          <w:sz w:val="24"/>
          <w:szCs w:val="24"/>
        </w:rPr>
        <w:t>All faculty, staff, students, and visitors to UHCL must comply with the Texas Controlled Substances Act</w:t>
      </w:r>
      <w:r>
        <w:rPr>
          <w:rFonts w:ascii="Arial" w:hAnsi="Arial" w:cs="Arial"/>
          <w:sz w:val="24"/>
          <w:szCs w:val="24"/>
        </w:rPr>
        <w:t xml:space="preserve"> and the MOU established between the DPS and THECB</w:t>
      </w:r>
      <w:r w:rsidRPr="00355497">
        <w:rPr>
          <w:rFonts w:ascii="Arial" w:hAnsi="Arial" w:cs="Arial"/>
          <w:sz w:val="24"/>
          <w:szCs w:val="24"/>
        </w:rPr>
        <w:t>.  This policy and procedures state the requirements for compliance, which mainly appl</w:t>
      </w:r>
      <w:r>
        <w:rPr>
          <w:rFonts w:ascii="Arial" w:hAnsi="Arial" w:cs="Arial"/>
          <w:sz w:val="24"/>
          <w:szCs w:val="24"/>
        </w:rPr>
        <w:t>ies</w:t>
      </w:r>
      <w:r w:rsidRPr="00355497">
        <w:rPr>
          <w:rFonts w:ascii="Arial" w:hAnsi="Arial" w:cs="Arial"/>
          <w:sz w:val="24"/>
          <w:szCs w:val="24"/>
        </w:rPr>
        <w:t xml:space="preserve"> to teaching and research laboratories on campus.</w:t>
      </w:r>
    </w:p>
    <w:p w14:paraId="4B5969F0" w14:textId="77777777" w:rsidR="00355497" w:rsidRDefault="00355497" w:rsidP="00355497">
      <w:pPr>
        <w:pStyle w:val="ListParagraph"/>
        <w:spacing w:line="276" w:lineRule="auto"/>
        <w:rPr>
          <w:rFonts w:ascii="Arial" w:hAnsi="Arial" w:cs="Arial"/>
          <w:sz w:val="24"/>
          <w:szCs w:val="24"/>
        </w:rPr>
      </w:pPr>
    </w:p>
    <w:p w14:paraId="0604A6B1" w14:textId="49D3DB2B" w:rsidR="00C829EB" w:rsidRDefault="00355497" w:rsidP="00D03AB5">
      <w:pPr>
        <w:pStyle w:val="ListParagraph"/>
        <w:spacing w:line="276" w:lineRule="auto"/>
        <w:rPr>
          <w:rFonts w:ascii="Arial" w:hAnsi="Arial" w:cs="Arial"/>
          <w:sz w:val="24"/>
          <w:szCs w:val="24"/>
        </w:rPr>
      </w:pPr>
      <w:r w:rsidRPr="00355497">
        <w:rPr>
          <w:rFonts w:ascii="Arial" w:hAnsi="Arial" w:cs="Arial"/>
          <w:sz w:val="24"/>
          <w:szCs w:val="24"/>
        </w:rPr>
        <w:t>The MOU</w:t>
      </w:r>
      <w:r>
        <w:rPr>
          <w:rFonts w:ascii="Arial" w:hAnsi="Arial" w:cs="Arial"/>
          <w:sz w:val="24"/>
          <w:szCs w:val="24"/>
        </w:rPr>
        <w:t xml:space="preserve"> </w:t>
      </w:r>
      <w:r w:rsidRPr="00355497">
        <w:rPr>
          <w:rFonts w:ascii="Arial" w:hAnsi="Arial" w:cs="Arial"/>
          <w:sz w:val="24"/>
          <w:szCs w:val="24"/>
        </w:rPr>
        <w:t>commits the University to establish: (1) personal responsibility for secure use of controlled items (including chemical precursors and certain laboratory apparatus), (2) record-keeping requirements for purchases, (3) procedures for disposal of unused controlled items, (4) security procedures governing use of the controlled items, and (5) a liaison between the University and DPS.  A link to the full text of the MOU is online.</w:t>
      </w:r>
    </w:p>
    <w:p w14:paraId="70C76BFE" w14:textId="77777777" w:rsidR="00DA2284" w:rsidRPr="00DA2284" w:rsidRDefault="00DA2284" w:rsidP="00DA2284">
      <w:pPr>
        <w:pStyle w:val="ListParagraph"/>
        <w:ind w:left="1080"/>
        <w:rPr>
          <w:rFonts w:ascii="Arial" w:hAnsi="Arial" w:cs="Arial"/>
          <w:sz w:val="24"/>
          <w:szCs w:val="24"/>
        </w:rPr>
      </w:pPr>
    </w:p>
    <w:p w14:paraId="333E6424" w14:textId="4F9AB691" w:rsidR="00F339CB" w:rsidRDefault="00F339CB" w:rsidP="007F2829">
      <w:pPr>
        <w:pStyle w:val="Heading2"/>
      </w:pPr>
      <w:r w:rsidRPr="007F2829">
        <w:t>PROCEDURES</w:t>
      </w:r>
    </w:p>
    <w:p w14:paraId="7D5AC94A" w14:textId="77777777" w:rsidR="00CD1D79" w:rsidRPr="00CD1D79" w:rsidRDefault="00CD1D79" w:rsidP="007139F4"/>
    <w:p w14:paraId="4B74818C" w14:textId="77777777" w:rsidR="00CD1D79" w:rsidRPr="00CD1D79" w:rsidRDefault="00CD1D79" w:rsidP="00CD1D79">
      <w:pPr>
        <w:pStyle w:val="ListParagraph"/>
        <w:tabs>
          <w:tab w:val="left" w:pos="1080"/>
        </w:tabs>
        <w:spacing w:line="276" w:lineRule="auto"/>
        <w:rPr>
          <w:rFonts w:ascii="Arial" w:hAnsi="Arial" w:cs="Arial"/>
          <w:sz w:val="24"/>
          <w:szCs w:val="24"/>
        </w:rPr>
      </w:pPr>
      <w:r w:rsidRPr="00CD1D79">
        <w:rPr>
          <w:rFonts w:ascii="Arial" w:hAnsi="Arial" w:cs="Arial"/>
          <w:sz w:val="24"/>
          <w:szCs w:val="24"/>
        </w:rPr>
        <w:t>The following is a list of the controlled items whose purchase, use and disposal must be maintained securely/monitored, and the procedure requirements in accordance with the MOU to do so.  The list includes many common pieces of laboratory equipment and some recognized chemicals that are drug precursors.</w:t>
      </w:r>
    </w:p>
    <w:p w14:paraId="7B947A0A" w14:textId="77777777" w:rsidR="00F339CB" w:rsidRPr="00DA2284" w:rsidRDefault="00F339CB" w:rsidP="00F339CB">
      <w:pPr>
        <w:widowControl w:val="0"/>
        <w:tabs>
          <w:tab w:val="left" w:pos="-720"/>
          <w:tab w:val="left" w:pos="465"/>
          <w:tab w:val="left" w:pos="830"/>
          <w:tab w:val="left" w:pos="1195"/>
          <w:tab w:val="left" w:pos="1560"/>
          <w:tab w:val="left" w:pos="2016"/>
          <w:tab w:val="left" w:pos="2380"/>
          <w:tab w:val="left" w:pos="2745"/>
          <w:tab w:val="left" w:pos="3110"/>
        </w:tabs>
        <w:jc w:val="both"/>
        <w:rPr>
          <w:rFonts w:ascii="Arial" w:hAnsi="Arial" w:cs="Arial"/>
          <w:sz w:val="24"/>
          <w:szCs w:val="24"/>
        </w:rPr>
      </w:pPr>
    </w:p>
    <w:p w14:paraId="074C55BA" w14:textId="451BDEF7" w:rsidR="00D63B41" w:rsidRPr="00CD1D79" w:rsidRDefault="00CD1D79" w:rsidP="00E32792">
      <w:pPr>
        <w:pStyle w:val="ListParagraph"/>
        <w:numPr>
          <w:ilvl w:val="0"/>
          <w:numId w:val="14"/>
        </w:numPr>
        <w:tabs>
          <w:tab w:val="left" w:pos="1080"/>
        </w:tabs>
        <w:spacing w:before="120" w:line="360" w:lineRule="auto"/>
        <w:rPr>
          <w:rFonts w:ascii="Arial" w:hAnsi="Arial" w:cs="Arial"/>
          <w:b/>
          <w:sz w:val="28"/>
          <w:szCs w:val="28"/>
        </w:rPr>
      </w:pPr>
      <w:r w:rsidRPr="00CD1D79">
        <w:rPr>
          <w:rFonts w:ascii="Arial" w:hAnsi="Arial" w:cs="Arial"/>
          <w:b/>
          <w:sz w:val="28"/>
          <w:szCs w:val="28"/>
        </w:rPr>
        <w:t>Chemical Precursors</w:t>
      </w:r>
    </w:p>
    <w:tbl>
      <w:tblPr>
        <w:tblW w:w="9187"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72" w:type="dxa"/>
          <w:bottom w:w="15" w:type="dxa"/>
          <w:right w:w="15" w:type="dxa"/>
        </w:tblCellMar>
        <w:tblLook w:val="04A0" w:firstRow="1" w:lastRow="0" w:firstColumn="1" w:lastColumn="0" w:noHBand="0" w:noVBand="1"/>
      </w:tblPr>
      <w:tblGrid>
        <w:gridCol w:w="3060"/>
        <w:gridCol w:w="3060"/>
        <w:gridCol w:w="3067"/>
      </w:tblGrid>
      <w:tr w:rsidR="003C6546" w:rsidRPr="00F84998" w14:paraId="486278CC" w14:textId="30320D57" w:rsidTr="002D17CA">
        <w:tc>
          <w:tcPr>
            <w:tcW w:w="3060" w:type="dxa"/>
            <w:shd w:val="clear" w:color="auto" w:fill="FFFFFF"/>
            <w:hideMark/>
          </w:tcPr>
          <w:p w14:paraId="7A8B2F54" w14:textId="77777777" w:rsidR="003C6546" w:rsidRPr="00F84998" w:rsidRDefault="003C6546" w:rsidP="003C6546">
            <w:pPr>
              <w:spacing w:before="40" w:after="40"/>
              <w:rPr>
                <w:rFonts w:ascii="Arial" w:hAnsi="Arial" w:cs="Arial"/>
                <w:color w:val="0F1927"/>
                <w:sz w:val="27"/>
                <w:szCs w:val="27"/>
              </w:rPr>
            </w:pPr>
            <w:proofErr w:type="spellStart"/>
            <w:r w:rsidRPr="00F84998">
              <w:rPr>
                <w:rFonts w:ascii="Arial" w:hAnsi="Arial" w:cs="Arial"/>
                <w:color w:val="0F1927"/>
                <w:sz w:val="27"/>
                <w:szCs w:val="27"/>
              </w:rPr>
              <w:t>Anthrancilic</w:t>
            </w:r>
            <w:proofErr w:type="spellEnd"/>
            <w:r w:rsidRPr="00F84998">
              <w:rPr>
                <w:rFonts w:ascii="Arial" w:hAnsi="Arial" w:cs="Arial"/>
                <w:color w:val="0F1927"/>
                <w:sz w:val="27"/>
                <w:szCs w:val="27"/>
              </w:rPr>
              <w:t xml:space="preserve"> acid</w:t>
            </w:r>
          </w:p>
        </w:tc>
        <w:tc>
          <w:tcPr>
            <w:tcW w:w="3060" w:type="dxa"/>
            <w:shd w:val="clear" w:color="auto" w:fill="FFFFFF"/>
          </w:tcPr>
          <w:p w14:paraId="48A3A0F3" w14:textId="1DB0714E" w:rsidR="003C6546" w:rsidRPr="00F84998" w:rsidRDefault="003C6546" w:rsidP="003C6546">
            <w:pPr>
              <w:spacing w:before="40" w:after="40"/>
              <w:rPr>
                <w:rFonts w:ascii="Arial" w:hAnsi="Arial" w:cs="Arial"/>
                <w:color w:val="0F1927"/>
                <w:sz w:val="27"/>
                <w:szCs w:val="27"/>
              </w:rPr>
            </w:pPr>
            <w:r>
              <w:rPr>
                <w:rFonts w:ascii="Arial" w:hAnsi="Arial" w:cs="Arial"/>
                <w:color w:val="0F1927"/>
                <w:sz w:val="27"/>
                <w:szCs w:val="27"/>
              </w:rPr>
              <w:t>Gamma-butyrolactone</w:t>
            </w:r>
          </w:p>
        </w:tc>
        <w:tc>
          <w:tcPr>
            <w:tcW w:w="3067" w:type="dxa"/>
            <w:shd w:val="clear" w:color="auto" w:fill="FFFFFF"/>
          </w:tcPr>
          <w:p w14:paraId="0B36999A" w14:textId="43230C98" w:rsidR="003C6546" w:rsidRPr="00F84998" w:rsidRDefault="003C6546" w:rsidP="003C6546">
            <w:pPr>
              <w:spacing w:before="40" w:after="40"/>
              <w:rPr>
                <w:rFonts w:ascii="Arial" w:hAnsi="Arial" w:cs="Arial"/>
                <w:color w:val="0F1927"/>
                <w:sz w:val="27"/>
                <w:szCs w:val="27"/>
              </w:rPr>
            </w:pPr>
            <w:proofErr w:type="spellStart"/>
            <w:r w:rsidRPr="00F84998">
              <w:rPr>
                <w:rFonts w:ascii="Arial" w:hAnsi="Arial" w:cs="Arial"/>
                <w:color w:val="0F1927"/>
                <w:sz w:val="27"/>
                <w:szCs w:val="27"/>
              </w:rPr>
              <w:t>Norpseudoephedrine</w:t>
            </w:r>
            <w:proofErr w:type="spellEnd"/>
          </w:p>
        </w:tc>
      </w:tr>
      <w:tr w:rsidR="003C6546" w:rsidRPr="00F84998" w14:paraId="19511827" w14:textId="48AF5800" w:rsidTr="002D17CA">
        <w:tc>
          <w:tcPr>
            <w:tcW w:w="3060" w:type="dxa"/>
            <w:shd w:val="clear" w:color="auto" w:fill="FFFFFF"/>
            <w:hideMark/>
          </w:tcPr>
          <w:p w14:paraId="04C100E1" w14:textId="77777777" w:rsidR="003C6546" w:rsidRPr="00F84998" w:rsidRDefault="003C6546" w:rsidP="003C6546">
            <w:pPr>
              <w:spacing w:before="40" w:after="40"/>
              <w:rPr>
                <w:rFonts w:ascii="Arial" w:hAnsi="Arial" w:cs="Arial"/>
                <w:color w:val="0F1927"/>
                <w:sz w:val="27"/>
                <w:szCs w:val="27"/>
              </w:rPr>
            </w:pPr>
            <w:r w:rsidRPr="00F84998">
              <w:rPr>
                <w:rFonts w:ascii="Arial" w:hAnsi="Arial" w:cs="Arial"/>
                <w:color w:val="0F1927"/>
                <w:sz w:val="27"/>
                <w:szCs w:val="27"/>
              </w:rPr>
              <w:t>Barbituric acid</w:t>
            </w:r>
          </w:p>
        </w:tc>
        <w:tc>
          <w:tcPr>
            <w:tcW w:w="3060" w:type="dxa"/>
            <w:shd w:val="clear" w:color="auto" w:fill="FFFFFF"/>
          </w:tcPr>
          <w:p w14:paraId="7B4B7840" w14:textId="77CC5126" w:rsidR="003C6546" w:rsidRPr="00F84998" w:rsidRDefault="003C6546" w:rsidP="003C6546">
            <w:pPr>
              <w:spacing w:before="40" w:after="40"/>
              <w:rPr>
                <w:rFonts w:ascii="Arial" w:hAnsi="Arial" w:cs="Arial"/>
                <w:color w:val="0F1927"/>
                <w:sz w:val="27"/>
                <w:szCs w:val="27"/>
              </w:rPr>
            </w:pPr>
            <w:proofErr w:type="spellStart"/>
            <w:r w:rsidRPr="00F84998">
              <w:rPr>
                <w:rFonts w:ascii="Arial" w:hAnsi="Arial" w:cs="Arial"/>
                <w:color w:val="0F1927"/>
                <w:sz w:val="27"/>
                <w:szCs w:val="27"/>
              </w:rPr>
              <w:t>Hypophosphorous</w:t>
            </w:r>
            <w:proofErr w:type="spellEnd"/>
            <w:r w:rsidRPr="00F84998">
              <w:rPr>
                <w:rFonts w:ascii="Arial" w:hAnsi="Arial" w:cs="Arial"/>
                <w:color w:val="0F1927"/>
                <w:sz w:val="27"/>
                <w:szCs w:val="27"/>
              </w:rPr>
              <w:t xml:space="preserve"> acid</w:t>
            </w:r>
          </w:p>
        </w:tc>
        <w:tc>
          <w:tcPr>
            <w:tcW w:w="3067" w:type="dxa"/>
            <w:shd w:val="clear" w:color="auto" w:fill="FFFFFF"/>
          </w:tcPr>
          <w:p w14:paraId="09CFD48A" w14:textId="098BF58F" w:rsidR="003C6546" w:rsidRPr="00F84998" w:rsidRDefault="003C6546" w:rsidP="003C6546">
            <w:pPr>
              <w:spacing w:before="40" w:after="40"/>
              <w:rPr>
                <w:rFonts w:ascii="Arial" w:hAnsi="Arial" w:cs="Arial"/>
                <w:color w:val="0F1927"/>
                <w:sz w:val="27"/>
                <w:szCs w:val="27"/>
              </w:rPr>
            </w:pPr>
            <w:r w:rsidRPr="00F84998">
              <w:rPr>
                <w:rFonts w:ascii="Arial" w:hAnsi="Arial" w:cs="Arial"/>
                <w:color w:val="0F1927"/>
                <w:sz w:val="27"/>
                <w:szCs w:val="27"/>
              </w:rPr>
              <w:t>Phenylacetic acid</w:t>
            </w:r>
          </w:p>
        </w:tc>
      </w:tr>
      <w:tr w:rsidR="003C6546" w:rsidRPr="00F84998" w14:paraId="4CBC59CE" w14:textId="05197220" w:rsidTr="002D17CA">
        <w:tc>
          <w:tcPr>
            <w:tcW w:w="3060" w:type="dxa"/>
            <w:shd w:val="clear" w:color="auto" w:fill="FFFFFF"/>
          </w:tcPr>
          <w:p w14:paraId="57184F08" w14:textId="0C6DB621" w:rsidR="003C6546" w:rsidRPr="00F84998" w:rsidRDefault="003C6546" w:rsidP="003C6546">
            <w:pPr>
              <w:spacing w:before="40" w:after="40"/>
              <w:rPr>
                <w:rFonts w:ascii="Arial" w:hAnsi="Arial" w:cs="Arial"/>
                <w:color w:val="0F1927"/>
                <w:sz w:val="27"/>
                <w:szCs w:val="27"/>
              </w:rPr>
            </w:pPr>
            <w:r>
              <w:rPr>
                <w:rFonts w:ascii="Arial" w:hAnsi="Arial" w:cs="Arial"/>
                <w:color w:val="0F1927"/>
                <w:sz w:val="27"/>
                <w:szCs w:val="27"/>
              </w:rPr>
              <w:t>Benzaldehyde</w:t>
            </w:r>
          </w:p>
        </w:tc>
        <w:tc>
          <w:tcPr>
            <w:tcW w:w="3060" w:type="dxa"/>
            <w:shd w:val="clear" w:color="auto" w:fill="FFFFFF"/>
          </w:tcPr>
          <w:p w14:paraId="5A9CCEF4" w14:textId="745203A8" w:rsidR="003C6546" w:rsidRPr="00F84998" w:rsidRDefault="003C6546" w:rsidP="003C6546">
            <w:pPr>
              <w:spacing w:before="40" w:after="40"/>
              <w:rPr>
                <w:rFonts w:ascii="Arial" w:hAnsi="Arial" w:cs="Arial"/>
                <w:color w:val="0F1927"/>
                <w:sz w:val="27"/>
                <w:szCs w:val="27"/>
              </w:rPr>
            </w:pPr>
            <w:proofErr w:type="spellStart"/>
            <w:r>
              <w:rPr>
                <w:rFonts w:ascii="Arial" w:hAnsi="Arial" w:cs="Arial"/>
                <w:color w:val="0F1927"/>
                <w:sz w:val="27"/>
                <w:szCs w:val="27"/>
              </w:rPr>
              <w:t>Isosafrole</w:t>
            </w:r>
            <w:proofErr w:type="spellEnd"/>
          </w:p>
        </w:tc>
        <w:tc>
          <w:tcPr>
            <w:tcW w:w="3067" w:type="dxa"/>
            <w:shd w:val="clear" w:color="auto" w:fill="FFFFFF"/>
          </w:tcPr>
          <w:p w14:paraId="3C3BEDBF" w14:textId="59581F20" w:rsidR="003C6546" w:rsidRPr="00F84998" w:rsidRDefault="003C6546" w:rsidP="003C6546">
            <w:pPr>
              <w:spacing w:before="40" w:after="40"/>
              <w:rPr>
                <w:rFonts w:ascii="Arial" w:hAnsi="Arial" w:cs="Arial"/>
                <w:color w:val="0F1927"/>
                <w:sz w:val="27"/>
                <w:szCs w:val="27"/>
              </w:rPr>
            </w:pPr>
            <w:r w:rsidRPr="00F84998">
              <w:rPr>
                <w:rFonts w:ascii="Arial" w:hAnsi="Arial" w:cs="Arial"/>
                <w:color w:val="0F1927"/>
                <w:sz w:val="27"/>
                <w:szCs w:val="27"/>
              </w:rPr>
              <w:t>Phenylpropanolamine</w:t>
            </w:r>
          </w:p>
        </w:tc>
      </w:tr>
      <w:tr w:rsidR="003C6546" w:rsidRPr="00F84998" w14:paraId="2C5D7A9D" w14:textId="621C9419" w:rsidTr="002D17CA">
        <w:tc>
          <w:tcPr>
            <w:tcW w:w="3060" w:type="dxa"/>
            <w:shd w:val="clear" w:color="auto" w:fill="FFFFFF"/>
          </w:tcPr>
          <w:p w14:paraId="70CE14A4" w14:textId="5B013747" w:rsidR="003C6546" w:rsidRPr="00F84998" w:rsidRDefault="003C6546" w:rsidP="003C6546">
            <w:pPr>
              <w:spacing w:before="40" w:after="40"/>
              <w:rPr>
                <w:rFonts w:ascii="Arial" w:hAnsi="Arial" w:cs="Arial"/>
                <w:color w:val="0F1927"/>
                <w:sz w:val="27"/>
                <w:szCs w:val="27"/>
              </w:rPr>
            </w:pPr>
            <w:r w:rsidRPr="00F84998">
              <w:rPr>
                <w:rFonts w:ascii="Arial" w:hAnsi="Arial" w:cs="Arial"/>
                <w:color w:val="0F1927"/>
                <w:sz w:val="27"/>
                <w:szCs w:val="27"/>
              </w:rPr>
              <w:t>D-lysergic acid</w:t>
            </w:r>
          </w:p>
        </w:tc>
        <w:tc>
          <w:tcPr>
            <w:tcW w:w="3060" w:type="dxa"/>
            <w:shd w:val="clear" w:color="auto" w:fill="FFFFFF"/>
          </w:tcPr>
          <w:p w14:paraId="2CFACB7E" w14:textId="096330C2" w:rsidR="003C6546" w:rsidRPr="00F84998" w:rsidRDefault="003C6546" w:rsidP="003C6546">
            <w:pPr>
              <w:spacing w:before="40" w:after="40"/>
              <w:rPr>
                <w:rFonts w:ascii="Arial" w:hAnsi="Arial" w:cs="Arial"/>
                <w:color w:val="0F1927"/>
                <w:sz w:val="27"/>
                <w:szCs w:val="27"/>
              </w:rPr>
            </w:pPr>
            <w:r>
              <w:rPr>
                <w:rFonts w:ascii="Arial" w:hAnsi="Arial" w:cs="Arial"/>
                <w:color w:val="0F1927"/>
                <w:sz w:val="27"/>
                <w:szCs w:val="27"/>
              </w:rPr>
              <w:t>Lithium</w:t>
            </w:r>
          </w:p>
        </w:tc>
        <w:tc>
          <w:tcPr>
            <w:tcW w:w="3067" w:type="dxa"/>
            <w:shd w:val="clear" w:color="auto" w:fill="FFFFFF"/>
          </w:tcPr>
          <w:p w14:paraId="7D6A6981" w14:textId="24AF06F6" w:rsidR="003C6546" w:rsidRPr="00F84998" w:rsidRDefault="003C6546" w:rsidP="003C6546">
            <w:pPr>
              <w:spacing w:before="40" w:after="40"/>
              <w:rPr>
                <w:rFonts w:ascii="Arial" w:hAnsi="Arial" w:cs="Arial"/>
                <w:color w:val="0F1927"/>
                <w:sz w:val="27"/>
                <w:szCs w:val="27"/>
              </w:rPr>
            </w:pPr>
            <w:proofErr w:type="spellStart"/>
            <w:r w:rsidRPr="00F84998">
              <w:rPr>
                <w:rFonts w:ascii="Arial" w:hAnsi="Arial" w:cs="Arial"/>
                <w:color w:val="0F1927"/>
                <w:sz w:val="27"/>
                <w:szCs w:val="27"/>
              </w:rPr>
              <w:t>Piperdine</w:t>
            </w:r>
            <w:proofErr w:type="spellEnd"/>
          </w:p>
        </w:tc>
      </w:tr>
      <w:tr w:rsidR="003C6546" w:rsidRPr="00F84998" w14:paraId="273248AB" w14:textId="765E85AD" w:rsidTr="002D17CA">
        <w:tc>
          <w:tcPr>
            <w:tcW w:w="3060" w:type="dxa"/>
            <w:shd w:val="clear" w:color="auto" w:fill="FFFFFF"/>
          </w:tcPr>
          <w:p w14:paraId="1935AAB6" w14:textId="58B28FDC" w:rsidR="003C6546" w:rsidRPr="00F84998" w:rsidRDefault="003C6546" w:rsidP="003C6546">
            <w:pPr>
              <w:spacing w:before="40" w:after="40"/>
              <w:rPr>
                <w:rFonts w:ascii="Arial" w:hAnsi="Arial" w:cs="Arial"/>
                <w:color w:val="0F1927"/>
                <w:sz w:val="27"/>
                <w:szCs w:val="27"/>
              </w:rPr>
            </w:pPr>
            <w:r w:rsidRPr="00F84998">
              <w:rPr>
                <w:rFonts w:ascii="Arial" w:hAnsi="Arial" w:cs="Arial"/>
                <w:color w:val="0F1927"/>
                <w:sz w:val="27"/>
                <w:szCs w:val="27"/>
              </w:rPr>
              <w:t>Diethyl malonate</w:t>
            </w:r>
          </w:p>
        </w:tc>
        <w:tc>
          <w:tcPr>
            <w:tcW w:w="3060" w:type="dxa"/>
            <w:shd w:val="clear" w:color="auto" w:fill="FFFFFF"/>
          </w:tcPr>
          <w:p w14:paraId="3AE2BB25" w14:textId="3D52252B" w:rsidR="003C6546" w:rsidRPr="00F84998" w:rsidRDefault="003C6546" w:rsidP="003C6546">
            <w:pPr>
              <w:spacing w:before="40" w:after="40"/>
              <w:rPr>
                <w:rFonts w:ascii="Arial" w:hAnsi="Arial" w:cs="Arial"/>
                <w:color w:val="0F1927"/>
                <w:sz w:val="27"/>
                <w:szCs w:val="27"/>
              </w:rPr>
            </w:pPr>
            <w:r w:rsidRPr="00F84998">
              <w:rPr>
                <w:rFonts w:ascii="Arial" w:hAnsi="Arial" w:cs="Arial"/>
                <w:color w:val="0F1927"/>
                <w:sz w:val="27"/>
                <w:szCs w:val="27"/>
              </w:rPr>
              <w:t>Malonic acid</w:t>
            </w:r>
          </w:p>
        </w:tc>
        <w:tc>
          <w:tcPr>
            <w:tcW w:w="3067" w:type="dxa"/>
            <w:shd w:val="clear" w:color="auto" w:fill="FFFFFF"/>
          </w:tcPr>
          <w:p w14:paraId="233B3BF4" w14:textId="69AADA44" w:rsidR="003C6546" w:rsidRPr="00F84998" w:rsidRDefault="003C6546" w:rsidP="003C6546">
            <w:pPr>
              <w:spacing w:before="40" w:after="40"/>
              <w:rPr>
                <w:rFonts w:ascii="Arial" w:hAnsi="Arial" w:cs="Arial"/>
                <w:color w:val="0F1927"/>
                <w:sz w:val="27"/>
                <w:szCs w:val="27"/>
              </w:rPr>
            </w:pPr>
            <w:r>
              <w:rPr>
                <w:rFonts w:ascii="Arial" w:hAnsi="Arial" w:cs="Arial"/>
                <w:color w:val="0F1927"/>
                <w:sz w:val="27"/>
                <w:szCs w:val="27"/>
              </w:rPr>
              <w:t>Piperonal</w:t>
            </w:r>
          </w:p>
        </w:tc>
      </w:tr>
      <w:tr w:rsidR="003C6546" w:rsidRPr="00F84998" w14:paraId="44249194" w14:textId="3277CE17" w:rsidTr="002D17CA">
        <w:tc>
          <w:tcPr>
            <w:tcW w:w="3060" w:type="dxa"/>
            <w:shd w:val="clear" w:color="auto" w:fill="FFFFFF"/>
          </w:tcPr>
          <w:p w14:paraId="4F1A93DF" w14:textId="767A6754" w:rsidR="003C6546" w:rsidRPr="00F84998" w:rsidRDefault="003C6546" w:rsidP="003C6546">
            <w:pPr>
              <w:spacing w:before="40" w:after="40"/>
              <w:rPr>
                <w:rFonts w:ascii="Arial" w:hAnsi="Arial" w:cs="Arial"/>
                <w:color w:val="0F1927"/>
                <w:sz w:val="27"/>
                <w:szCs w:val="27"/>
              </w:rPr>
            </w:pPr>
            <w:r>
              <w:rPr>
                <w:rFonts w:ascii="Arial" w:hAnsi="Arial" w:cs="Arial"/>
                <w:color w:val="0F1927"/>
                <w:sz w:val="27"/>
                <w:szCs w:val="27"/>
              </w:rPr>
              <w:t>Ephedrine</w:t>
            </w:r>
          </w:p>
        </w:tc>
        <w:tc>
          <w:tcPr>
            <w:tcW w:w="3060" w:type="dxa"/>
            <w:shd w:val="clear" w:color="auto" w:fill="FFFFFF"/>
          </w:tcPr>
          <w:p w14:paraId="49A7C45A" w14:textId="1368C049" w:rsidR="003C6546" w:rsidRPr="00F84998" w:rsidRDefault="003C6546" w:rsidP="003C6546">
            <w:pPr>
              <w:spacing w:before="40" w:after="40"/>
              <w:rPr>
                <w:rFonts w:ascii="Arial" w:hAnsi="Arial" w:cs="Arial"/>
                <w:color w:val="0F1927"/>
                <w:sz w:val="27"/>
                <w:szCs w:val="27"/>
              </w:rPr>
            </w:pPr>
            <w:r w:rsidRPr="00F84998">
              <w:rPr>
                <w:rFonts w:ascii="Arial" w:hAnsi="Arial" w:cs="Arial"/>
                <w:color w:val="0F1927"/>
                <w:sz w:val="27"/>
                <w:szCs w:val="27"/>
              </w:rPr>
              <w:t>Methylamine</w:t>
            </w:r>
          </w:p>
        </w:tc>
        <w:tc>
          <w:tcPr>
            <w:tcW w:w="3067" w:type="dxa"/>
            <w:shd w:val="clear" w:color="auto" w:fill="FFFFFF"/>
          </w:tcPr>
          <w:p w14:paraId="392A2904" w14:textId="5A8446CE" w:rsidR="003C6546" w:rsidRPr="00F84998" w:rsidRDefault="003C6546" w:rsidP="003C6546">
            <w:pPr>
              <w:spacing w:before="40" w:after="40"/>
              <w:rPr>
                <w:rFonts w:ascii="Arial" w:hAnsi="Arial" w:cs="Arial"/>
                <w:color w:val="0F1927"/>
                <w:sz w:val="27"/>
                <w:szCs w:val="27"/>
              </w:rPr>
            </w:pPr>
            <w:r w:rsidRPr="00F84998">
              <w:rPr>
                <w:rFonts w:ascii="Arial" w:hAnsi="Arial" w:cs="Arial"/>
                <w:color w:val="0F1927"/>
                <w:sz w:val="27"/>
                <w:szCs w:val="27"/>
              </w:rPr>
              <w:t>Pseudoephedrine</w:t>
            </w:r>
          </w:p>
        </w:tc>
      </w:tr>
      <w:tr w:rsidR="003C6546" w:rsidRPr="00F84998" w14:paraId="080F6B57" w14:textId="21743E12" w:rsidTr="002D17CA">
        <w:tc>
          <w:tcPr>
            <w:tcW w:w="3060" w:type="dxa"/>
            <w:shd w:val="clear" w:color="auto" w:fill="FFFFFF"/>
          </w:tcPr>
          <w:p w14:paraId="49F1AF49" w14:textId="6B415872" w:rsidR="003C6546" w:rsidRPr="00F84998" w:rsidRDefault="003C6546" w:rsidP="003C6546">
            <w:pPr>
              <w:spacing w:before="40" w:after="40"/>
              <w:rPr>
                <w:rFonts w:ascii="Arial" w:hAnsi="Arial" w:cs="Arial"/>
                <w:color w:val="0F1927"/>
                <w:sz w:val="27"/>
                <w:szCs w:val="27"/>
              </w:rPr>
            </w:pPr>
            <w:r w:rsidRPr="00F84998">
              <w:rPr>
                <w:rFonts w:ascii="Arial" w:hAnsi="Arial" w:cs="Arial"/>
                <w:color w:val="0F1927"/>
                <w:sz w:val="27"/>
                <w:szCs w:val="27"/>
              </w:rPr>
              <w:t>Ephedrine</w:t>
            </w:r>
            <w:r>
              <w:rPr>
                <w:rFonts w:ascii="Arial" w:hAnsi="Arial" w:cs="Arial"/>
                <w:color w:val="0F1927"/>
                <w:sz w:val="27"/>
                <w:szCs w:val="27"/>
              </w:rPr>
              <w:t xml:space="preserve"> compounds</w:t>
            </w:r>
          </w:p>
        </w:tc>
        <w:tc>
          <w:tcPr>
            <w:tcW w:w="3060" w:type="dxa"/>
            <w:vMerge w:val="restart"/>
            <w:shd w:val="clear" w:color="auto" w:fill="FFFFFF"/>
          </w:tcPr>
          <w:p w14:paraId="4D968664" w14:textId="77777777" w:rsidR="003C6546" w:rsidRDefault="003C6546" w:rsidP="003C6546">
            <w:pPr>
              <w:spacing w:before="40" w:after="40"/>
              <w:rPr>
                <w:rFonts w:ascii="Arial" w:hAnsi="Arial" w:cs="Arial"/>
                <w:color w:val="0F1927"/>
                <w:sz w:val="27"/>
                <w:szCs w:val="27"/>
              </w:rPr>
            </w:pPr>
            <w:r>
              <w:rPr>
                <w:rFonts w:ascii="Arial" w:hAnsi="Arial" w:cs="Arial"/>
                <w:color w:val="0F1927"/>
                <w:sz w:val="27"/>
                <w:szCs w:val="27"/>
              </w:rPr>
              <w:t>3,4-methylenediosy</w:t>
            </w:r>
          </w:p>
          <w:p w14:paraId="57DE5929" w14:textId="22AE7A81" w:rsidR="003C6546" w:rsidRPr="00F84998" w:rsidRDefault="003C6546" w:rsidP="003C6546">
            <w:pPr>
              <w:spacing w:before="40" w:after="40"/>
              <w:rPr>
                <w:rFonts w:ascii="Arial" w:hAnsi="Arial" w:cs="Arial"/>
                <w:color w:val="0F1927"/>
                <w:sz w:val="27"/>
                <w:szCs w:val="27"/>
              </w:rPr>
            </w:pPr>
            <w:r>
              <w:rPr>
                <w:rFonts w:ascii="Arial" w:hAnsi="Arial" w:cs="Arial"/>
                <w:color w:val="0F1927"/>
                <w:sz w:val="27"/>
                <w:szCs w:val="27"/>
              </w:rPr>
              <w:t>phenyl-2-propanone</w:t>
            </w:r>
          </w:p>
        </w:tc>
        <w:tc>
          <w:tcPr>
            <w:tcW w:w="3067" w:type="dxa"/>
            <w:shd w:val="clear" w:color="auto" w:fill="FFFFFF"/>
          </w:tcPr>
          <w:p w14:paraId="037DF430" w14:textId="1F9D4074" w:rsidR="003C6546" w:rsidRPr="00F84998" w:rsidRDefault="003C6546" w:rsidP="003C6546">
            <w:pPr>
              <w:spacing w:before="40" w:after="40"/>
              <w:rPr>
                <w:rFonts w:ascii="Arial" w:hAnsi="Arial" w:cs="Arial"/>
                <w:color w:val="0F1927"/>
                <w:sz w:val="27"/>
                <w:szCs w:val="27"/>
              </w:rPr>
            </w:pPr>
            <w:r w:rsidRPr="00F84998">
              <w:rPr>
                <w:rFonts w:ascii="Arial" w:hAnsi="Arial" w:cs="Arial"/>
                <w:color w:val="0F1927"/>
                <w:sz w:val="27"/>
                <w:szCs w:val="27"/>
              </w:rPr>
              <w:t>Pyrrolidine</w:t>
            </w:r>
          </w:p>
        </w:tc>
      </w:tr>
      <w:tr w:rsidR="003C6546" w:rsidRPr="00F84998" w14:paraId="5ABF6E24" w14:textId="120D7908" w:rsidTr="002D17CA">
        <w:tc>
          <w:tcPr>
            <w:tcW w:w="3060" w:type="dxa"/>
            <w:shd w:val="clear" w:color="auto" w:fill="FFFFFF"/>
          </w:tcPr>
          <w:p w14:paraId="52959C3B" w14:textId="6682C2F1" w:rsidR="003C6546" w:rsidRPr="00F84998" w:rsidRDefault="003C6546" w:rsidP="003C6546">
            <w:pPr>
              <w:spacing w:before="40" w:after="40"/>
              <w:rPr>
                <w:rFonts w:ascii="Arial" w:hAnsi="Arial" w:cs="Arial"/>
                <w:color w:val="0F1927"/>
                <w:sz w:val="27"/>
                <w:szCs w:val="27"/>
              </w:rPr>
            </w:pPr>
            <w:r w:rsidRPr="00F84998">
              <w:rPr>
                <w:rFonts w:ascii="Arial" w:hAnsi="Arial" w:cs="Arial"/>
                <w:color w:val="0F1927"/>
                <w:sz w:val="27"/>
                <w:szCs w:val="27"/>
              </w:rPr>
              <w:t>Ergotamine tartrate</w:t>
            </w:r>
          </w:p>
        </w:tc>
        <w:tc>
          <w:tcPr>
            <w:tcW w:w="3060" w:type="dxa"/>
            <w:vMerge/>
            <w:shd w:val="clear" w:color="auto" w:fill="FFFFFF"/>
          </w:tcPr>
          <w:p w14:paraId="5097630B" w14:textId="575E0945" w:rsidR="003C6546" w:rsidRPr="00F84998" w:rsidRDefault="003C6546" w:rsidP="003C6546">
            <w:pPr>
              <w:spacing w:before="40" w:after="40"/>
              <w:rPr>
                <w:rFonts w:ascii="Arial" w:hAnsi="Arial" w:cs="Arial"/>
                <w:color w:val="0F1927"/>
                <w:sz w:val="27"/>
                <w:szCs w:val="27"/>
              </w:rPr>
            </w:pPr>
          </w:p>
        </w:tc>
        <w:tc>
          <w:tcPr>
            <w:tcW w:w="3067" w:type="dxa"/>
            <w:shd w:val="clear" w:color="auto" w:fill="FFFFFF"/>
          </w:tcPr>
          <w:p w14:paraId="29E8E619" w14:textId="6EBE6007" w:rsidR="003C6546" w:rsidRPr="00F84998" w:rsidRDefault="003C6546" w:rsidP="003C6546">
            <w:pPr>
              <w:spacing w:before="40" w:after="40"/>
              <w:rPr>
                <w:rFonts w:ascii="Arial" w:hAnsi="Arial" w:cs="Arial"/>
                <w:color w:val="0F1927"/>
                <w:sz w:val="27"/>
                <w:szCs w:val="27"/>
              </w:rPr>
            </w:pPr>
            <w:r w:rsidRPr="00F84998">
              <w:rPr>
                <w:rFonts w:ascii="Arial" w:hAnsi="Arial" w:cs="Arial"/>
                <w:color w:val="0F1927"/>
                <w:sz w:val="27"/>
                <w:szCs w:val="27"/>
              </w:rPr>
              <w:t>Red phosphorus</w:t>
            </w:r>
          </w:p>
        </w:tc>
      </w:tr>
      <w:tr w:rsidR="003C6546" w:rsidRPr="00F84998" w14:paraId="2C8F6656" w14:textId="66D01DC7" w:rsidTr="002D17CA">
        <w:tc>
          <w:tcPr>
            <w:tcW w:w="3060" w:type="dxa"/>
            <w:shd w:val="clear" w:color="auto" w:fill="FFFFFF"/>
          </w:tcPr>
          <w:p w14:paraId="7CF1506A" w14:textId="417D8698" w:rsidR="003C6546" w:rsidRPr="00F84998" w:rsidRDefault="003C6546" w:rsidP="003C6546">
            <w:pPr>
              <w:spacing w:before="40" w:after="40"/>
              <w:rPr>
                <w:rFonts w:ascii="Arial" w:hAnsi="Arial" w:cs="Arial"/>
                <w:color w:val="0F1927"/>
                <w:sz w:val="27"/>
                <w:szCs w:val="27"/>
              </w:rPr>
            </w:pPr>
            <w:r w:rsidRPr="00F84998">
              <w:rPr>
                <w:rFonts w:ascii="Arial" w:hAnsi="Arial" w:cs="Arial"/>
                <w:color w:val="0F1927"/>
                <w:sz w:val="27"/>
                <w:szCs w:val="27"/>
              </w:rPr>
              <w:t>Ethyl malonate</w:t>
            </w:r>
          </w:p>
        </w:tc>
        <w:tc>
          <w:tcPr>
            <w:tcW w:w="3060" w:type="dxa"/>
            <w:shd w:val="clear" w:color="auto" w:fill="FFFFFF"/>
          </w:tcPr>
          <w:p w14:paraId="50A6DD94" w14:textId="0FEB1440" w:rsidR="003C6546" w:rsidRPr="00F84998" w:rsidRDefault="003C6546" w:rsidP="003C6546">
            <w:pPr>
              <w:spacing w:before="40" w:after="40"/>
              <w:rPr>
                <w:rFonts w:ascii="Arial" w:hAnsi="Arial" w:cs="Arial"/>
                <w:color w:val="0F1927"/>
                <w:sz w:val="27"/>
                <w:szCs w:val="27"/>
              </w:rPr>
            </w:pPr>
            <w:r w:rsidRPr="00F84998">
              <w:rPr>
                <w:rFonts w:ascii="Arial" w:hAnsi="Arial" w:cs="Arial"/>
                <w:color w:val="0F1927"/>
                <w:sz w:val="27"/>
                <w:szCs w:val="27"/>
              </w:rPr>
              <w:t>N-</w:t>
            </w:r>
            <w:proofErr w:type="spellStart"/>
            <w:r w:rsidRPr="00F84998">
              <w:rPr>
                <w:rFonts w:ascii="Arial" w:hAnsi="Arial" w:cs="Arial"/>
                <w:color w:val="0F1927"/>
                <w:sz w:val="27"/>
                <w:szCs w:val="27"/>
              </w:rPr>
              <w:t>acetylanthranilic</w:t>
            </w:r>
            <w:proofErr w:type="spellEnd"/>
            <w:r w:rsidRPr="00F84998">
              <w:rPr>
                <w:rFonts w:ascii="Arial" w:hAnsi="Arial" w:cs="Arial"/>
                <w:color w:val="0F1927"/>
                <w:sz w:val="27"/>
                <w:szCs w:val="27"/>
              </w:rPr>
              <w:t xml:space="preserve"> acid</w:t>
            </w:r>
          </w:p>
        </w:tc>
        <w:tc>
          <w:tcPr>
            <w:tcW w:w="3067" w:type="dxa"/>
            <w:shd w:val="clear" w:color="auto" w:fill="FFFFFF"/>
          </w:tcPr>
          <w:p w14:paraId="59134D2F" w14:textId="1876EE19" w:rsidR="003C6546" w:rsidRPr="00F84998" w:rsidRDefault="003C6546" w:rsidP="003C6546">
            <w:pPr>
              <w:spacing w:before="40" w:after="40"/>
              <w:rPr>
                <w:rFonts w:ascii="Arial" w:hAnsi="Arial" w:cs="Arial"/>
                <w:color w:val="0F1927"/>
                <w:sz w:val="27"/>
                <w:szCs w:val="27"/>
              </w:rPr>
            </w:pPr>
            <w:r>
              <w:rPr>
                <w:rFonts w:ascii="Arial" w:hAnsi="Arial" w:cs="Arial"/>
                <w:color w:val="0F1927"/>
                <w:sz w:val="27"/>
                <w:szCs w:val="27"/>
              </w:rPr>
              <w:t>Safrole</w:t>
            </w:r>
          </w:p>
        </w:tc>
      </w:tr>
    </w:tbl>
    <w:p w14:paraId="59459062" w14:textId="77777777" w:rsidR="00CD1D79" w:rsidRDefault="00CD1D79" w:rsidP="00CD1D79">
      <w:pPr>
        <w:pStyle w:val="ListParagraph"/>
        <w:tabs>
          <w:tab w:val="left" w:pos="1080"/>
        </w:tabs>
        <w:spacing w:before="120" w:line="276" w:lineRule="auto"/>
        <w:ind w:left="1080"/>
        <w:rPr>
          <w:rFonts w:ascii="Arial" w:hAnsi="Arial" w:cs="Arial"/>
          <w:b/>
          <w:sz w:val="24"/>
          <w:szCs w:val="24"/>
        </w:rPr>
      </w:pPr>
    </w:p>
    <w:p w14:paraId="43C146BB" w14:textId="32080E3C" w:rsidR="003A667E" w:rsidRPr="00CD1D79" w:rsidRDefault="00CD1D79" w:rsidP="00E32792">
      <w:pPr>
        <w:pStyle w:val="ListParagraph"/>
        <w:numPr>
          <w:ilvl w:val="0"/>
          <w:numId w:val="14"/>
        </w:numPr>
        <w:spacing w:after="60" w:line="360" w:lineRule="auto"/>
        <w:rPr>
          <w:rFonts w:ascii="Arial" w:hAnsi="Arial" w:cs="Arial"/>
          <w:b/>
          <w:sz w:val="28"/>
          <w:szCs w:val="28"/>
        </w:rPr>
      </w:pPr>
      <w:r w:rsidRPr="00CD1D79">
        <w:rPr>
          <w:rFonts w:ascii="Arial" w:hAnsi="Arial" w:cs="Arial"/>
          <w:b/>
          <w:sz w:val="28"/>
          <w:szCs w:val="28"/>
        </w:rPr>
        <w:t>Chemical Laboratory Apparatus for Controlled Substances</w:t>
      </w:r>
    </w:p>
    <w:tbl>
      <w:tblPr>
        <w:tblW w:w="84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72" w:type="dxa"/>
          <w:bottom w:w="15" w:type="dxa"/>
          <w:right w:w="15" w:type="dxa"/>
        </w:tblCellMar>
        <w:tblLook w:val="04A0" w:firstRow="1" w:lastRow="0" w:firstColumn="1" w:lastColumn="0" w:noHBand="0" w:noVBand="1"/>
      </w:tblPr>
      <w:tblGrid>
        <w:gridCol w:w="4320"/>
        <w:gridCol w:w="4140"/>
      </w:tblGrid>
      <w:tr w:rsidR="00CD1D79" w:rsidRPr="00F84998" w14:paraId="7B1D7F5E" w14:textId="77777777" w:rsidTr="00CD1D79">
        <w:tc>
          <w:tcPr>
            <w:tcW w:w="4320" w:type="dxa"/>
            <w:shd w:val="clear" w:color="auto" w:fill="FFFFFF"/>
            <w:vAlign w:val="center"/>
          </w:tcPr>
          <w:p w14:paraId="51513F7D" w14:textId="77777777" w:rsidR="00CD1D79" w:rsidRDefault="00CD1D79" w:rsidP="00D13A4B">
            <w:pPr>
              <w:spacing w:before="40" w:after="40"/>
              <w:rPr>
                <w:rFonts w:ascii="Arial" w:hAnsi="Arial" w:cs="Arial"/>
                <w:color w:val="0F1927"/>
                <w:sz w:val="27"/>
                <w:szCs w:val="27"/>
              </w:rPr>
            </w:pPr>
            <w:r>
              <w:rPr>
                <w:rFonts w:ascii="Arial" w:hAnsi="Arial" w:cs="Arial"/>
                <w:color w:val="0F1927"/>
                <w:sz w:val="27"/>
                <w:szCs w:val="27"/>
              </w:rPr>
              <w:t>D</w:t>
            </w:r>
            <w:r w:rsidRPr="00F84998">
              <w:rPr>
                <w:rFonts w:ascii="Arial" w:hAnsi="Arial" w:cs="Arial"/>
                <w:color w:val="0F1927"/>
                <w:sz w:val="27"/>
                <w:szCs w:val="27"/>
              </w:rPr>
              <w:t>istilling apparatus</w:t>
            </w:r>
          </w:p>
        </w:tc>
        <w:tc>
          <w:tcPr>
            <w:tcW w:w="4140" w:type="dxa"/>
            <w:shd w:val="clear" w:color="auto" w:fill="FFFFFF"/>
            <w:vAlign w:val="center"/>
          </w:tcPr>
          <w:p w14:paraId="34FD7926" w14:textId="77777777" w:rsidR="00CD1D79" w:rsidRDefault="00CD1D79" w:rsidP="00D13A4B">
            <w:pPr>
              <w:spacing w:before="40" w:after="40"/>
              <w:rPr>
                <w:rFonts w:ascii="Arial" w:hAnsi="Arial" w:cs="Arial"/>
                <w:color w:val="0F1927"/>
                <w:sz w:val="27"/>
                <w:szCs w:val="27"/>
              </w:rPr>
            </w:pPr>
            <w:r w:rsidRPr="00F84998">
              <w:rPr>
                <w:rFonts w:ascii="Arial" w:hAnsi="Arial" w:cs="Arial"/>
                <w:color w:val="0F1927"/>
                <w:sz w:val="27"/>
                <w:szCs w:val="27"/>
              </w:rPr>
              <w:t>Soxhlet extractor</w:t>
            </w:r>
          </w:p>
        </w:tc>
      </w:tr>
      <w:tr w:rsidR="00CD1D79" w:rsidRPr="00F84998" w14:paraId="5632333F" w14:textId="77777777" w:rsidTr="00CD1D79">
        <w:tc>
          <w:tcPr>
            <w:tcW w:w="4320" w:type="dxa"/>
            <w:shd w:val="clear" w:color="auto" w:fill="FFFFFF"/>
            <w:vAlign w:val="center"/>
          </w:tcPr>
          <w:p w14:paraId="35AC2DD0" w14:textId="3040492E" w:rsidR="00CD1D79" w:rsidRDefault="00CD1D79" w:rsidP="00D13A4B">
            <w:pPr>
              <w:spacing w:before="40" w:after="40"/>
              <w:rPr>
                <w:rFonts w:ascii="Arial" w:hAnsi="Arial" w:cs="Arial"/>
                <w:color w:val="0F1927"/>
                <w:sz w:val="27"/>
                <w:szCs w:val="27"/>
              </w:rPr>
            </w:pPr>
            <w:r>
              <w:rPr>
                <w:rFonts w:ascii="Arial" w:hAnsi="Arial" w:cs="Arial"/>
                <w:color w:val="0F1927"/>
                <w:sz w:val="27"/>
                <w:szCs w:val="27"/>
              </w:rPr>
              <w:t>C</w:t>
            </w:r>
            <w:r w:rsidRPr="00F84998">
              <w:rPr>
                <w:rFonts w:ascii="Arial" w:hAnsi="Arial" w:cs="Arial"/>
                <w:color w:val="0F1927"/>
                <w:sz w:val="27"/>
                <w:szCs w:val="27"/>
              </w:rPr>
              <w:t>ondenser</w:t>
            </w:r>
            <w:r>
              <w:rPr>
                <w:rFonts w:ascii="Arial" w:hAnsi="Arial" w:cs="Arial"/>
                <w:color w:val="0F1927"/>
                <w:sz w:val="27"/>
                <w:szCs w:val="27"/>
              </w:rPr>
              <w:t xml:space="preserve"> </w:t>
            </w:r>
          </w:p>
        </w:tc>
        <w:tc>
          <w:tcPr>
            <w:tcW w:w="4140" w:type="dxa"/>
            <w:shd w:val="clear" w:color="auto" w:fill="FFFFFF"/>
            <w:vAlign w:val="center"/>
          </w:tcPr>
          <w:p w14:paraId="2966575C" w14:textId="77777777" w:rsidR="00CD1D79" w:rsidRPr="00F84998" w:rsidRDefault="00CD1D79" w:rsidP="00D13A4B">
            <w:pPr>
              <w:spacing w:before="40" w:after="40"/>
              <w:rPr>
                <w:rFonts w:ascii="Arial" w:hAnsi="Arial" w:cs="Arial"/>
                <w:color w:val="0F1927"/>
                <w:sz w:val="27"/>
                <w:szCs w:val="27"/>
              </w:rPr>
            </w:pPr>
            <w:r>
              <w:rPr>
                <w:rFonts w:ascii="Arial" w:hAnsi="Arial" w:cs="Arial"/>
                <w:color w:val="0F1927"/>
                <w:sz w:val="27"/>
                <w:szCs w:val="27"/>
              </w:rPr>
              <w:t>D</w:t>
            </w:r>
            <w:r w:rsidRPr="00F84998">
              <w:rPr>
                <w:rFonts w:ascii="Arial" w:hAnsi="Arial" w:cs="Arial"/>
                <w:color w:val="0F1927"/>
                <w:sz w:val="27"/>
                <w:szCs w:val="27"/>
              </w:rPr>
              <w:t>istilling flask</w:t>
            </w:r>
          </w:p>
        </w:tc>
      </w:tr>
      <w:tr w:rsidR="00CD1D79" w:rsidRPr="00F84998" w14:paraId="5633BD1A" w14:textId="77777777" w:rsidTr="00CD1D79">
        <w:tc>
          <w:tcPr>
            <w:tcW w:w="4320" w:type="dxa"/>
            <w:shd w:val="clear" w:color="auto" w:fill="FFFFFF"/>
            <w:vAlign w:val="center"/>
            <w:hideMark/>
          </w:tcPr>
          <w:p w14:paraId="5EE4D505" w14:textId="77777777" w:rsidR="00CD1D79" w:rsidRPr="00F84998" w:rsidRDefault="00CD1D79" w:rsidP="00D13A4B">
            <w:pPr>
              <w:spacing w:before="40" w:after="40"/>
              <w:rPr>
                <w:rFonts w:ascii="Arial" w:hAnsi="Arial" w:cs="Arial"/>
                <w:color w:val="0F1927"/>
                <w:sz w:val="27"/>
                <w:szCs w:val="27"/>
              </w:rPr>
            </w:pPr>
            <w:r>
              <w:rPr>
                <w:rFonts w:ascii="Arial" w:hAnsi="Arial" w:cs="Arial"/>
                <w:color w:val="0F1927"/>
                <w:sz w:val="27"/>
                <w:szCs w:val="27"/>
              </w:rPr>
              <w:t>R</w:t>
            </w:r>
            <w:r w:rsidRPr="00F84998">
              <w:rPr>
                <w:rFonts w:ascii="Arial" w:hAnsi="Arial" w:cs="Arial"/>
                <w:color w:val="0F1927"/>
                <w:sz w:val="27"/>
                <w:szCs w:val="27"/>
              </w:rPr>
              <w:t>ound-bottom</w:t>
            </w:r>
            <w:r>
              <w:rPr>
                <w:rFonts w:ascii="Arial" w:hAnsi="Arial" w:cs="Arial"/>
                <w:color w:val="0F1927"/>
                <w:sz w:val="27"/>
                <w:szCs w:val="27"/>
              </w:rPr>
              <w:t xml:space="preserve"> flask</w:t>
            </w:r>
          </w:p>
        </w:tc>
        <w:tc>
          <w:tcPr>
            <w:tcW w:w="4140" w:type="dxa"/>
            <w:shd w:val="clear" w:color="auto" w:fill="FFFFFF"/>
            <w:vAlign w:val="center"/>
            <w:hideMark/>
          </w:tcPr>
          <w:p w14:paraId="0BCD188E" w14:textId="77777777" w:rsidR="00CD1D79" w:rsidRPr="00F84998" w:rsidRDefault="00CD1D79" w:rsidP="00D13A4B">
            <w:pPr>
              <w:spacing w:before="40" w:after="40"/>
              <w:rPr>
                <w:rFonts w:ascii="Arial" w:hAnsi="Arial" w:cs="Arial"/>
                <w:color w:val="0F1927"/>
                <w:sz w:val="27"/>
                <w:szCs w:val="27"/>
              </w:rPr>
            </w:pPr>
            <w:r w:rsidRPr="00F84998">
              <w:rPr>
                <w:rFonts w:ascii="Arial" w:hAnsi="Arial" w:cs="Arial"/>
                <w:color w:val="0F1927"/>
                <w:sz w:val="27"/>
                <w:szCs w:val="27"/>
              </w:rPr>
              <w:t>Florence</w:t>
            </w:r>
            <w:r>
              <w:rPr>
                <w:rFonts w:ascii="Arial" w:hAnsi="Arial" w:cs="Arial"/>
                <w:color w:val="0F1927"/>
                <w:sz w:val="27"/>
                <w:szCs w:val="27"/>
              </w:rPr>
              <w:t xml:space="preserve"> flask</w:t>
            </w:r>
          </w:p>
        </w:tc>
      </w:tr>
      <w:tr w:rsidR="00CD1D79" w:rsidRPr="00F84998" w14:paraId="79363615" w14:textId="77777777" w:rsidTr="00CD1D79">
        <w:trPr>
          <w:trHeight w:val="380"/>
        </w:trPr>
        <w:tc>
          <w:tcPr>
            <w:tcW w:w="4320" w:type="dxa"/>
            <w:shd w:val="clear" w:color="auto" w:fill="FFFFFF"/>
            <w:vAlign w:val="center"/>
            <w:hideMark/>
          </w:tcPr>
          <w:p w14:paraId="19EA6D28" w14:textId="77777777" w:rsidR="00CD1D79" w:rsidRPr="00F84998" w:rsidRDefault="00CD1D79" w:rsidP="00D13A4B">
            <w:pPr>
              <w:spacing w:before="40" w:after="40"/>
              <w:rPr>
                <w:rFonts w:ascii="Arial" w:hAnsi="Arial" w:cs="Arial"/>
                <w:color w:val="0F1927"/>
                <w:sz w:val="27"/>
                <w:szCs w:val="27"/>
              </w:rPr>
            </w:pPr>
            <w:r>
              <w:rPr>
                <w:rFonts w:ascii="Arial" w:hAnsi="Arial" w:cs="Arial"/>
                <w:color w:val="0F1927"/>
                <w:sz w:val="27"/>
                <w:szCs w:val="27"/>
              </w:rPr>
              <w:t>S</w:t>
            </w:r>
            <w:r w:rsidRPr="00F84998">
              <w:rPr>
                <w:rFonts w:ascii="Arial" w:hAnsi="Arial" w:cs="Arial"/>
                <w:color w:val="0F1927"/>
                <w:sz w:val="27"/>
                <w:szCs w:val="27"/>
              </w:rPr>
              <w:t>ingle-neck flask</w:t>
            </w:r>
          </w:p>
        </w:tc>
        <w:tc>
          <w:tcPr>
            <w:tcW w:w="4140" w:type="dxa"/>
            <w:shd w:val="clear" w:color="auto" w:fill="FFFFFF"/>
            <w:vAlign w:val="center"/>
            <w:hideMark/>
          </w:tcPr>
          <w:p w14:paraId="516A61C9" w14:textId="77777777" w:rsidR="00CD1D79" w:rsidRPr="00F84998" w:rsidRDefault="00CD1D79" w:rsidP="00D13A4B">
            <w:pPr>
              <w:spacing w:before="40" w:after="40"/>
              <w:rPr>
                <w:rFonts w:ascii="Arial" w:hAnsi="Arial" w:cs="Arial"/>
                <w:color w:val="0F1927"/>
                <w:sz w:val="27"/>
                <w:szCs w:val="27"/>
              </w:rPr>
            </w:pPr>
            <w:r>
              <w:rPr>
                <w:rFonts w:ascii="Arial" w:hAnsi="Arial" w:cs="Arial"/>
                <w:color w:val="0F1927"/>
                <w:sz w:val="27"/>
                <w:szCs w:val="27"/>
              </w:rPr>
              <w:t>T</w:t>
            </w:r>
            <w:r w:rsidRPr="00F84998">
              <w:rPr>
                <w:rFonts w:ascii="Arial" w:hAnsi="Arial" w:cs="Arial"/>
                <w:color w:val="0F1927"/>
                <w:sz w:val="27"/>
                <w:szCs w:val="27"/>
              </w:rPr>
              <w:t xml:space="preserve">hermometer </w:t>
            </w:r>
            <w:r>
              <w:rPr>
                <w:rFonts w:ascii="Arial" w:hAnsi="Arial" w:cs="Arial"/>
                <w:color w:val="0F1927"/>
                <w:sz w:val="27"/>
                <w:szCs w:val="27"/>
              </w:rPr>
              <w:t>flask</w:t>
            </w:r>
          </w:p>
        </w:tc>
      </w:tr>
      <w:tr w:rsidR="00CD1D79" w:rsidRPr="00F84998" w14:paraId="4C8BF960" w14:textId="77777777" w:rsidTr="00CD1D79">
        <w:tc>
          <w:tcPr>
            <w:tcW w:w="4320" w:type="dxa"/>
            <w:shd w:val="clear" w:color="auto" w:fill="FFFFFF"/>
            <w:vAlign w:val="center"/>
            <w:hideMark/>
          </w:tcPr>
          <w:p w14:paraId="2FC5AA35" w14:textId="77777777" w:rsidR="00CD1D79" w:rsidRPr="00F84998" w:rsidRDefault="00CD1D79" w:rsidP="00D13A4B">
            <w:pPr>
              <w:spacing w:before="40" w:after="40"/>
              <w:rPr>
                <w:rFonts w:ascii="Arial" w:hAnsi="Arial" w:cs="Arial"/>
                <w:color w:val="0F1927"/>
                <w:sz w:val="27"/>
                <w:szCs w:val="27"/>
              </w:rPr>
            </w:pPr>
            <w:r>
              <w:rPr>
                <w:rFonts w:ascii="Arial" w:hAnsi="Arial" w:cs="Arial"/>
                <w:color w:val="0F1927"/>
                <w:sz w:val="27"/>
                <w:szCs w:val="27"/>
              </w:rPr>
              <w:t>T</w:t>
            </w:r>
            <w:r w:rsidRPr="00F84998">
              <w:rPr>
                <w:rFonts w:ascii="Arial" w:hAnsi="Arial" w:cs="Arial"/>
                <w:color w:val="0F1927"/>
                <w:sz w:val="27"/>
                <w:szCs w:val="27"/>
              </w:rPr>
              <w:t xml:space="preserve">wo-neck </w:t>
            </w:r>
            <w:r>
              <w:rPr>
                <w:rFonts w:ascii="Arial" w:hAnsi="Arial" w:cs="Arial"/>
                <w:color w:val="0F1927"/>
                <w:sz w:val="27"/>
                <w:szCs w:val="27"/>
              </w:rPr>
              <w:t>flask</w:t>
            </w:r>
          </w:p>
        </w:tc>
        <w:tc>
          <w:tcPr>
            <w:tcW w:w="4140" w:type="dxa"/>
            <w:shd w:val="clear" w:color="auto" w:fill="FFFFFF"/>
            <w:vAlign w:val="center"/>
            <w:hideMark/>
          </w:tcPr>
          <w:p w14:paraId="4D1F805B" w14:textId="77777777" w:rsidR="00CD1D79" w:rsidRPr="00F84998" w:rsidRDefault="00CD1D79" w:rsidP="00D13A4B">
            <w:pPr>
              <w:spacing w:before="40" w:after="40"/>
              <w:rPr>
                <w:rFonts w:ascii="Arial" w:hAnsi="Arial" w:cs="Arial"/>
                <w:color w:val="0F1927"/>
                <w:sz w:val="27"/>
                <w:szCs w:val="27"/>
              </w:rPr>
            </w:pPr>
            <w:r>
              <w:rPr>
                <w:rFonts w:ascii="Arial" w:hAnsi="Arial" w:cs="Arial"/>
                <w:color w:val="0F1927"/>
                <w:sz w:val="27"/>
                <w:szCs w:val="27"/>
              </w:rPr>
              <w:t>F</w:t>
            </w:r>
            <w:r w:rsidRPr="00F84998">
              <w:rPr>
                <w:rFonts w:ascii="Arial" w:hAnsi="Arial" w:cs="Arial"/>
                <w:color w:val="0F1927"/>
                <w:sz w:val="27"/>
                <w:szCs w:val="27"/>
              </w:rPr>
              <w:t>iltering flask</w:t>
            </w:r>
          </w:p>
        </w:tc>
      </w:tr>
      <w:tr w:rsidR="00CD1D79" w:rsidRPr="00F84998" w14:paraId="510C2290" w14:textId="77777777" w:rsidTr="00CD1D79">
        <w:tc>
          <w:tcPr>
            <w:tcW w:w="4320" w:type="dxa"/>
            <w:shd w:val="clear" w:color="auto" w:fill="FFFFFF"/>
            <w:vAlign w:val="center"/>
            <w:hideMark/>
          </w:tcPr>
          <w:p w14:paraId="30EABB4E" w14:textId="77777777" w:rsidR="00CD1D79" w:rsidRPr="00F84998" w:rsidRDefault="00CD1D79" w:rsidP="00D13A4B">
            <w:pPr>
              <w:spacing w:before="40" w:after="40"/>
              <w:rPr>
                <w:rFonts w:ascii="Arial" w:hAnsi="Arial" w:cs="Arial"/>
                <w:color w:val="0F1927"/>
                <w:sz w:val="27"/>
                <w:szCs w:val="27"/>
              </w:rPr>
            </w:pPr>
            <w:r>
              <w:rPr>
                <w:rFonts w:ascii="Arial" w:hAnsi="Arial" w:cs="Arial"/>
                <w:color w:val="0F1927"/>
                <w:sz w:val="27"/>
                <w:szCs w:val="27"/>
              </w:rPr>
              <w:t>T</w:t>
            </w:r>
            <w:r w:rsidRPr="00F84998">
              <w:rPr>
                <w:rFonts w:ascii="Arial" w:hAnsi="Arial" w:cs="Arial"/>
                <w:color w:val="0F1927"/>
                <w:sz w:val="27"/>
                <w:szCs w:val="27"/>
              </w:rPr>
              <w:t xml:space="preserve">hree-neck </w:t>
            </w:r>
            <w:r>
              <w:rPr>
                <w:rFonts w:ascii="Arial" w:hAnsi="Arial" w:cs="Arial"/>
                <w:color w:val="0F1927"/>
                <w:sz w:val="27"/>
                <w:szCs w:val="27"/>
              </w:rPr>
              <w:t>flask</w:t>
            </w:r>
          </w:p>
        </w:tc>
        <w:tc>
          <w:tcPr>
            <w:tcW w:w="4140" w:type="dxa"/>
            <w:shd w:val="clear" w:color="auto" w:fill="FFFFFF"/>
            <w:vAlign w:val="center"/>
            <w:hideMark/>
          </w:tcPr>
          <w:p w14:paraId="38207A99" w14:textId="77777777" w:rsidR="00CD1D79" w:rsidRPr="00F84998" w:rsidRDefault="00CD1D79" w:rsidP="00D13A4B">
            <w:pPr>
              <w:spacing w:before="40" w:after="40"/>
              <w:rPr>
                <w:rFonts w:ascii="Arial" w:hAnsi="Arial" w:cs="Arial"/>
                <w:color w:val="0F1927"/>
                <w:sz w:val="27"/>
                <w:szCs w:val="27"/>
              </w:rPr>
            </w:pPr>
            <w:r w:rsidRPr="00F84998">
              <w:rPr>
                <w:rFonts w:ascii="Arial" w:hAnsi="Arial" w:cs="Arial"/>
                <w:color w:val="0F1927"/>
                <w:sz w:val="27"/>
                <w:szCs w:val="27"/>
              </w:rPr>
              <w:t>Erlenmeyer</w:t>
            </w:r>
            <w:r>
              <w:rPr>
                <w:rFonts w:ascii="Arial" w:hAnsi="Arial" w:cs="Arial"/>
                <w:color w:val="0F1927"/>
                <w:sz w:val="27"/>
                <w:szCs w:val="27"/>
              </w:rPr>
              <w:t xml:space="preserve"> flask</w:t>
            </w:r>
          </w:p>
        </w:tc>
      </w:tr>
      <w:tr w:rsidR="00CD1D79" w:rsidRPr="00F84998" w14:paraId="75A85372" w14:textId="77777777" w:rsidTr="00CD1D79">
        <w:tc>
          <w:tcPr>
            <w:tcW w:w="4320" w:type="dxa"/>
            <w:shd w:val="clear" w:color="auto" w:fill="FFFFFF"/>
            <w:vAlign w:val="center"/>
          </w:tcPr>
          <w:p w14:paraId="5996C621" w14:textId="77777777" w:rsidR="00CD1D79" w:rsidRPr="00F84998" w:rsidRDefault="00CD1D79" w:rsidP="00D13A4B">
            <w:pPr>
              <w:spacing w:before="40" w:after="40"/>
              <w:rPr>
                <w:rFonts w:ascii="Arial" w:hAnsi="Arial" w:cs="Arial"/>
                <w:color w:val="0F1927"/>
                <w:sz w:val="27"/>
                <w:szCs w:val="27"/>
              </w:rPr>
            </w:pPr>
            <w:r>
              <w:rPr>
                <w:rFonts w:ascii="Arial" w:hAnsi="Arial" w:cs="Arial"/>
                <w:color w:val="0F1927"/>
                <w:sz w:val="27"/>
                <w:szCs w:val="27"/>
              </w:rPr>
              <w:t>A</w:t>
            </w:r>
            <w:r w:rsidRPr="00F84998">
              <w:rPr>
                <w:rFonts w:ascii="Arial" w:hAnsi="Arial" w:cs="Arial"/>
                <w:color w:val="0F1927"/>
                <w:sz w:val="27"/>
                <w:szCs w:val="27"/>
              </w:rPr>
              <w:t>dapter tube</w:t>
            </w:r>
          </w:p>
        </w:tc>
        <w:tc>
          <w:tcPr>
            <w:tcW w:w="4140" w:type="dxa"/>
            <w:shd w:val="clear" w:color="auto" w:fill="FFFFFF"/>
            <w:vAlign w:val="center"/>
            <w:hideMark/>
          </w:tcPr>
          <w:p w14:paraId="083BB556" w14:textId="77777777" w:rsidR="00CD1D79" w:rsidRPr="00F84998" w:rsidRDefault="00CD1D79" w:rsidP="00D13A4B">
            <w:pPr>
              <w:spacing w:before="40" w:after="40"/>
              <w:rPr>
                <w:rFonts w:ascii="Arial" w:hAnsi="Arial" w:cs="Arial"/>
                <w:color w:val="0F1927"/>
                <w:sz w:val="27"/>
                <w:szCs w:val="27"/>
              </w:rPr>
            </w:pPr>
            <w:r>
              <w:rPr>
                <w:rFonts w:ascii="Arial" w:hAnsi="Arial" w:cs="Arial"/>
                <w:color w:val="0F1927"/>
                <w:sz w:val="27"/>
                <w:szCs w:val="27"/>
              </w:rPr>
              <w:t>T</w:t>
            </w:r>
            <w:r w:rsidRPr="00F84998">
              <w:rPr>
                <w:rFonts w:ascii="Arial" w:hAnsi="Arial" w:cs="Arial"/>
                <w:color w:val="0F1927"/>
                <w:sz w:val="27"/>
                <w:szCs w:val="27"/>
              </w:rPr>
              <w:t>ransformer</w:t>
            </w:r>
            <w:r>
              <w:rPr>
                <w:rFonts w:ascii="Arial" w:hAnsi="Arial" w:cs="Arial"/>
                <w:color w:val="0F1927"/>
                <w:sz w:val="27"/>
                <w:szCs w:val="27"/>
              </w:rPr>
              <w:t xml:space="preserve"> tube</w:t>
            </w:r>
          </w:p>
        </w:tc>
      </w:tr>
      <w:tr w:rsidR="00CD1D79" w:rsidRPr="00F84998" w14:paraId="57ABB681" w14:textId="77777777" w:rsidTr="00CD1D79">
        <w:tc>
          <w:tcPr>
            <w:tcW w:w="4320" w:type="dxa"/>
            <w:shd w:val="clear" w:color="auto" w:fill="FFFFFF"/>
            <w:vAlign w:val="center"/>
          </w:tcPr>
          <w:p w14:paraId="559626E3" w14:textId="77777777" w:rsidR="00CD1D79" w:rsidRPr="00F84998" w:rsidRDefault="00CD1D79" w:rsidP="00D13A4B">
            <w:pPr>
              <w:spacing w:before="40" w:after="40"/>
              <w:rPr>
                <w:rFonts w:ascii="Arial" w:hAnsi="Arial" w:cs="Arial"/>
                <w:color w:val="0F1927"/>
                <w:sz w:val="27"/>
                <w:szCs w:val="27"/>
              </w:rPr>
            </w:pPr>
            <w:r>
              <w:rPr>
                <w:rFonts w:ascii="Arial" w:hAnsi="Arial" w:cs="Arial"/>
                <w:color w:val="0F1927"/>
                <w:sz w:val="27"/>
                <w:szCs w:val="27"/>
              </w:rPr>
              <w:t>F</w:t>
            </w:r>
            <w:r w:rsidRPr="00F84998">
              <w:rPr>
                <w:rFonts w:ascii="Arial" w:hAnsi="Arial" w:cs="Arial"/>
                <w:color w:val="0F1927"/>
                <w:sz w:val="27"/>
                <w:szCs w:val="27"/>
              </w:rPr>
              <w:t>ilter</w:t>
            </w:r>
            <w:r>
              <w:rPr>
                <w:rFonts w:ascii="Arial" w:hAnsi="Arial" w:cs="Arial"/>
                <w:color w:val="0F1927"/>
                <w:sz w:val="27"/>
                <w:szCs w:val="27"/>
              </w:rPr>
              <w:t xml:space="preserve"> funnel </w:t>
            </w:r>
          </w:p>
        </w:tc>
        <w:tc>
          <w:tcPr>
            <w:tcW w:w="4140" w:type="dxa"/>
            <w:shd w:val="clear" w:color="auto" w:fill="FFFFFF"/>
            <w:vAlign w:val="center"/>
          </w:tcPr>
          <w:p w14:paraId="7C5EB0A5" w14:textId="77777777" w:rsidR="00CD1D79" w:rsidRPr="00F84998" w:rsidRDefault="00CD1D79" w:rsidP="00D13A4B">
            <w:pPr>
              <w:spacing w:before="40" w:after="40"/>
              <w:rPr>
                <w:rFonts w:ascii="Arial" w:hAnsi="Arial" w:cs="Arial"/>
                <w:color w:val="0F1927"/>
                <w:sz w:val="27"/>
                <w:szCs w:val="27"/>
              </w:rPr>
            </w:pPr>
            <w:r w:rsidRPr="00F84998">
              <w:rPr>
                <w:rFonts w:ascii="Arial" w:hAnsi="Arial" w:cs="Arial"/>
                <w:color w:val="0F1927"/>
                <w:sz w:val="27"/>
                <w:szCs w:val="27"/>
              </w:rPr>
              <w:t xml:space="preserve">Buchner </w:t>
            </w:r>
            <w:r>
              <w:rPr>
                <w:rFonts w:ascii="Arial" w:hAnsi="Arial" w:cs="Arial"/>
                <w:color w:val="0F1927"/>
                <w:sz w:val="27"/>
                <w:szCs w:val="27"/>
              </w:rPr>
              <w:t>funnel</w:t>
            </w:r>
          </w:p>
        </w:tc>
      </w:tr>
      <w:tr w:rsidR="00CD1D79" w:rsidRPr="00F84998" w14:paraId="422327EE" w14:textId="77777777" w:rsidTr="00CD1D79">
        <w:tc>
          <w:tcPr>
            <w:tcW w:w="4320" w:type="dxa"/>
            <w:shd w:val="clear" w:color="auto" w:fill="FFFFFF"/>
            <w:vAlign w:val="center"/>
          </w:tcPr>
          <w:p w14:paraId="718569C6" w14:textId="77777777" w:rsidR="00CD1D79" w:rsidRPr="00F84998" w:rsidRDefault="00CD1D79" w:rsidP="00D13A4B">
            <w:pPr>
              <w:spacing w:before="40" w:after="40"/>
              <w:rPr>
                <w:rFonts w:ascii="Arial" w:hAnsi="Arial" w:cs="Arial"/>
                <w:color w:val="0F1927"/>
                <w:sz w:val="27"/>
                <w:szCs w:val="27"/>
              </w:rPr>
            </w:pPr>
            <w:r>
              <w:rPr>
                <w:rFonts w:ascii="Arial" w:hAnsi="Arial" w:cs="Arial"/>
                <w:color w:val="0F1927"/>
                <w:sz w:val="27"/>
                <w:szCs w:val="27"/>
              </w:rPr>
              <w:t>S</w:t>
            </w:r>
            <w:r w:rsidRPr="00F84998">
              <w:rPr>
                <w:rFonts w:ascii="Arial" w:hAnsi="Arial" w:cs="Arial"/>
                <w:color w:val="0F1927"/>
                <w:sz w:val="27"/>
                <w:szCs w:val="27"/>
              </w:rPr>
              <w:t>eparatory funnel</w:t>
            </w:r>
          </w:p>
        </w:tc>
        <w:tc>
          <w:tcPr>
            <w:tcW w:w="4140" w:type="dxa"/>
            <w:shd w:val="clear" w:color="auto" w:fill="FFFFFF"/>
            <w:vAlign w:val="center"/>
          </w:tcPr>
          <w:p w14:paraId="2637B4E3" w14:textId="77777777" w:rsidR="00CD1D79" w:rsidRDefault="00CD1D79" w:rsidP="00D13A4B">
            <w:pPr>
              <w:spacing w:before="40" w:after="40"/>
              <w:rPr>
                <w:rFonts w:ascii="Arial" w:hAnsi="Arial" w:cs="Arial"/>
                <w:color w:val="0F1927"/>
                <w:sz w:val="27"/>
                <w:szCs w:val="27"/>
              </w:rPr>
            </w:pPr>
            <w:r>
              <w:rPr>
                <w:rFonts w:ascii="Arial" w:hAnsi="Arial" w:cs="Arial"/>
                <w:color w:val="0F1927"/>
                <w:sz w:val="27"/>
                <w:szCs w:val="27"/>
              </w:rPr>
              <w:t>F</w:t>
            </w:r>
            <w:r w:rsidRPr="00F84998">
              <w:rPr>
                <w:rFonts w:ascii="Arial" w:hAnsi="Arial" w:cs="Arial"/>
                <w:color w:val="0F1927"/>
                <w:sz w:val="27"/>
                <w:szCs w:val="27"/>
              </w:rPr>
              <w:t>lask heater</w:t>
            </w:r>
          </w:p>
        </w:tc>
      </w:tr>
      <w:tr w:rsidR="00CD1D79" w:rsidRPr="00F84998" w14:paraId="72062FBF" w14:textId="77777777" w:rsidTr="00CD1D79">
        <w:tc>
          <w:tcPr>
            <w:tcW w:w="4320" w:type="dxa"/>
            <w:shd w:val="clear" w:color="auto" w:fill="FFFFFF"/>
            <w:vAlign w:val="center"/>
            <w:hideMark/>
          </w:tcPr>
          <w:p w14:paraId="59BFA987" w14:textId="77777777" w:rsidR="00CD1D79" w:rsidRPr="00F84998" w:rsidRDefault="00CD1D79" w:rsidP="00D13A4B">
            <w:pPr>
              <w:spacing w:before="40" w:after="40"/>
              <w:rPr>
                <w:rFonts w:ascii="Arial" w:hAnsi="Arial" w:cs="Arial"/>
                <w:color w:val="0F1927"/>
                <w:sz w:val="27"/>
                <w:szCs w:val="27"/>
              </w:rPr>
            </w:pPr>
            <w:r>
              <w:rPr>
                <w:rFonts w:ascii="Arial" w:hAnsi="Arial" w:cs="Arial"/>
                <w:color w:val="0F1927"/>
                <w:sz w:val="27"/>
                <w:szCs w:val="27"/>
              </w:rPr>
              <w:t>H</w:t>
            </w:r>
            <w:r w:rsidRPr="00F84998">
              <w:rPr>
                <w:rFonts w:ascii="Arial" w:hAnsi="Arial" w:cs="Arial"/>
                <w:color w:val="0F1927"/>
                <w:sz w:val="27"/>
                <w:szCs w:val="27"/>
              </w:rPr>
              <w:t>eating mantl</w:t>
            </w:r>
            <w:r>
              <w:rPr>
                <w:rFonts w:ascii="Arial" w:hAnsi="Arial" w:cs="Arial"/>
                <w:color w:val="0F1927"/>
                <w:sz w:val="27"/>
                <w:szCs w:val="27"/>
              </w:rPr>
              <w:t>e</w:t>
            </w:r>
          </w:p>
        </w:tc>
        <w:tc>
          <w:tcPr>
            <w:tcW w:w="4140" w:type="dxa"/>
            <w:shd w:val="clear" w:color="auto" w:fill="FFFFFF"/>
            <w:vAlign w:val="center"/>
            <w:hideMark/>
          </w:tcPr>
          <w:p w14:paraId="28D7989B" w14:textId="77777777" w:rsidR="00CD1D79" w:rsidRPr="00F84998" w:rsidRDefault="00CD1D79" w:rsidP="00D13A4B">
            <w:pPr>
              <w:spacing w:before="40" w:after="40"/>
              <w:rPr>
                <w:rFonts w:ascii="Arial" w:hAnsi="Arial" w:cs="Arial"/>
                <w:color w:val="0F1927"/>
                <w:sz w:val="27"/>
                <w:szCs w:val="27"/>
              </w:rPr>
            </w:pPr>
            <w:r>
              <w:rPr>
                <w:rFonts w:ascii="Arial" w:hAnsi="Arial" w:cs="Arial"/>
                <w:color w:val="0F1927"/>
                <w:sz w:val="27"/>
                <w:szCs w:val="27"/>
              </w:rPr>
              <w:t>V</w:t>
            </w:r>
            <w:r w:rsidRPr="00F84998">
              <w:rPr>
                <w:rFonts w:ascii="Arial" w:hAnsi="Arial" w:cs="Arial"/>
                <w:color w:val="0F1927"/>
                <w:sz w:val="27"/>
                <w:szCs w:val="27"/>
              </w:rPr>
              <w:t>acuum dryer</w:t>
            </w:r>
          </w:p>
        </w:tc>
      </w:tr>
      <w:tr w:rsidR="00CD1D79" w:rsidRPr="00F84998" w14:paraId="25248B71" w14:textId="77777777" w:rsidTr="00CD1D79">
        <w:tc>
          <w:tcPr>
            <w:tcW w:w="4320" w:type="dxa"/>
            <w:shd w:val="clear" w:color="auto" w:fill="FFFFFF"/>
            <w:vAlign w:val="center"/>
          </w:tcPr>
          <w:p w14:paraId="7262B07D" w14:textId="77777777" w:rsidR="00CD1D79" w:rsidRDefault="00CD1D79" w:rsidP="00D13A4B">
            <w:pPr>
              <w:spacing w:before="40" w:after="40"/>
              <w:rPr>
                <w:rFonts w:ascii="Arial" w:hAnsi="Arial" w:cs="Arial"/>
                <w:color w:val="0F1927"/>
                <w:sz w:val="27"/>
                <w:szCs w:val="27"/>
              </w:rPr>
            </w:pPr>
            <w:r>
              <w:rPr>
                <w:rFonts w:ascii="Arial" w:hAnsi="Arial" w:cs="Arial"/>
                <w:color w:val="0F1927"/>
                <w:sz w:val="27"/>
                <w:szCs w:val="27"/>
              </w:rPr>
              <w:t>E</w:t>
            </w:r>
            <w:r w:rsidRPr="00F84998">
              <w:rPr>
                <w:rFonts w:ascii="Arial" w:hAnsi="Arial" w:cs="Arial"/>
                <w:color w:val="0F1927"/>
                <w:sz w:val="27"/>
                <w:szCs w:val="27"/>
              </w:rPr>
              <w:t>ncapsulating machine</w:t>
            </w:r>
          </w:p>
        </w:tc>
        <w:tc>
          <w:tcPr>
            <w:tcW w:w="4140" w:type="dxa"/>
            <w:shd w:val="clear" w:color="auto" w:fill="FFFFFF"/>
            <w:vAlign w:val="center"/>
          </w:tcPr>
          <w:p w14:paraId="4F19A039" w14:textId="77777777" w:rsidR="00CD1D79" w:rsidRDefault="00CD1D79" w:rsidP="00D13A4B">
            <w:pPr>
              <w:spacing w:before="40" w:after="40"/>
              <w:rPr>
                <w:rFonts w:ascii="Arial" w:hAnsi="Arial" w:cs="Arial"/>
                <w:color w:val="0F1927"/>
                <w:sz w:val="27"/>
                <w:szCs w:val="27"/>
              </w:rPr>
            </w:pPr>
            <w:r>
              <w:rPr>
                <w:rFonts w:ascii="Arial" w:hAnsi="Arial" w:cs="Arial"/>
                <w:color w:val="0F1927"/>
                <w:sz w:val="27"/>
                <w:szCs w:val="27"/>
              </w:rPr>
              <w:t>T</w:t>
            </w:r>
            <w:r w:rsidRPr="00F84998">
              <w:rPr>
                <w:rFonts w:ascii="Arial" w:hAnsi="Arial" w:cs="Arial"/>
                <w:color w:val="0F1927"/>
                <w:sz w:val="27"/>
                <w:szCs w:val="27"/>
              </w:rPr>
              <w:t>ableting machine</w:t>
            </w:r>
          </w:p>
        </w:tc>
      </w:tr>
    </w:tbl>
    <w:p w14:paraId="6C825FCF" w14:textId="77777777" w:rsidR="00CD1D79" w:rsidRDefault="00CD1D79" w:rsidP="00CD1D79">
      <w:pPr>
        <w:pStyle w:val="ListParagraph"/>
        <w:spacing w:after="60" w:line="276" w:lineRule="auto"/>
        <w:ind w:left="1080"/>
        <w:rPr>
          <w:rFonts w:ascii="Arial" w:hAnsi="Arial" w:cs="Arial"/>
          <w:b/>
          <w:sz w:val="24"/>
          <w:szCs w:val="24"/>
        </w:rPr>
      </w:pPr>
    </w:p>
    <w:p w14:paraId="0F11D54F" w14:textId="3C116291" w:rsidR="00FA5695" w:rsidRDefault="005118CF" w:rsidP="007139F4">
      <w:pPr>
        <w:pStyle w:val="ListParagraph"/>
        <w:numPr>
          <w:ilvl w:val="0"/>
          <w:numId w:val="14"/>
        </w:numPr>
        <w:spacing w:after="60" w:line="276" w:lineRule="auto"/>
        <w:rPr>
          <w:rFonts w:ascii="Arial" w:hAnsi="Arial" w:cs="Arial"/>
          <w:sz w:val="24"/>
          <w:szCs w:val="24"/>
        </w:rPr>
      </w:pPr>
      <w:r w:rsidRPr="00FA5695">
        <w:rPr>
          <w:rFonts w:ascii="Arial" w:hAnsi="Arial" w:cs="Arial"/>
          <w:b/>
          <w:sz w:val="24"/>
          <w:szCs w:val="24"/>
          <w:u w:val="single"/>
        </w:rPr>
        <w:lastRenderedPageBreak/>
        <w:t>Responsibility:</w:t>
      </w:r>
      <w:r w:rsidRPr="00FA5695">
        <w:rPr>
          <w:rFonts w:ascii="Arial" w:hAnsi="Arial" w:cs="Arial"/>
          <w:sz w:val="24"/>
          <w:szCs w:val="24"/>
        </w:rPr>
        <w:t xml:space="preserve"> Any person, herein called the Responsible Party (RP), who wishes to purchase or accept controlled items must bear full responsibility for establishing security measures regarding their purchase, acceptance, use, and ultimate disposal. </w:t>
      </w:r>
      <w:r w:rsidR="002F28C7">
        <w:rPr>
          <w:rFonts w:ascii="Arial" w:hAnsi="Arial" w:cs="Arial"/>
          <w:sz w:val="24"/>
          <w:szCs w:val="24"/>
        </w:rPr>
        <w:t xml:space="preserve"> </w:t>
      </w:r>
      <w:r w:rsidRPr="00FA5695">
        <w:rPr>
          <w:rFonts w:ascii="Arial" w:hAnsi="Arial" w:cs="Arial"/>
          <w:sz w:val="24"/>
          <w:szCs w:val="24"/>
        </w:rPr>
        <w:t xml:space="preserve">If the controlled items are to be used in a research program supervised by an individual faculty member, the Principal Investigator (PI) becomes the RP and must assume full responsibility. </w:t>
      </w:r>
      <w:r w:rsidR="002F28C7">
        <w:rPr>
          <w:rFonts w:ascii="Arial" w:hAnsi="Arial" w:cs="Arial"/>
          <w:sz w:val="24"/>
          <w:szCs w:val="24"/>
        </w:rPr>
        <w:t xml:space="preserve"> </w:t>
      </w:r>
      <w:r w:rsidRPr="00FA5695">
        <w:rPr>
          <w:rFonts w:ascii="Arial" w:hAnsi="Arial" w:cs="Arial"/>
          <w:sz w:val="24"/>
          <w:szCs w:val="24"/>
        </w:rPr>
        <w:t>If the controlled items are to be used in a teaching laboratory or in a demonstration for an organized class, the Head of the department through which the academic course is offered becomes the RP.</w:t>
      </w:r>
    </w:p>
    <w:p w14:paraId="7CF9F8F2" w14:textId="77777777" w:rsidR="00FA5695" w:rsidRDefault="00FA5695" w:rsidP="007139F4">
      <w:pPr>
        <w:pStyle w:val="ListParagraph"/>
        <w:spacing w:after="60" w:line="276" w:lineRule="auto"/>
        <w:ind w:left="1080"/>
        <w:rPr>
          <w:rFonts w:ascii="Arial" w:hAnsi="Arial" w:cs="Arial"/>
          <w:sz w:val="24"/>
          <w:szCs w:val="24"/>
        </w:rPr>
      </w:pPr>
    </w:p>
    <w:p w14:paraId="5F435F5D" w14:textId="430F90A0" w:rsidR="005118CF" w:rsidRDefault="005118CF" w:rsidP="00CF4B42">
      <w:pPr>
        <w:pStyle w:val="ListParagraph"/>
        <w:numPr>
          <w:ilvl w:val="0"/>
          <w:numId w:val="14"/>
        </w:numPr>
        <w:spacing w:line="276" w:lineRule="auto"/>
        <w:rPr>
          <w:rFonts w:ascii="Arial" w:hAnsi="Arial" w:cs="Arial"/>
          <w:sz w:val="24"/>
          <w:szCs w:val="24"/>
        </w:rPr>
      </w:pPr>
      <w:r w:rsidRPr="00FA5695">
        <w:rPr>
          <w:rFonts w:ascii="Arial" w:hAnsi="Arial" w:cs="Arial"/>
          <w:b/>
          <w:sz w:val="24"/>
          <w:szCs w:val="24"/>
        </w:rPr>
        <w:t>Purchase Records:</w:t>
      </w:r>
      <w:r w:rsidRPr="00FA5695">
        <w:rPr>
          <w:rFonts w:ascii="Arial" w:hAnsi="Arial" w:cs="Arial"/>
          <w:sz w:val="24"/>
          <w:szCs w:val="24"/>
        </w:rPr>
        <w:t xml:space="preserve"> </w:t>
      </w:r>
      <w:r w:rsidR="00FA5695">
        <w:rPr>
          <w:rFonts w:ascii="Arial" w:hAnsi="Arial" w:cs="Arial"/>
          <w:sz w:val="24"/>
          <w:szCs w:val="24"/>
        </w:rPr>
        <w:t>M</w:t>
      </w:r>
      <w:r w:rsidRPr="00FA5695">
        <w:rPr>
          <w:rFonts w:ascii="Arial" w:hAnsi="Arial" w:cs="Arial"/>
          <w:sz w:val="24"/>
          <w:szCs w:val="24"/>
        </w:rPr>
        <w:t>aintain all purchase order records, in accordance with the minimum retention requirements established by the Texas State Library and Archives Commission, of the incoming controlled substances, controlled substance analogues, precursor chemicals and laboratory apparatus (including controlled glassware) covered in this MOU that have been purchased or received by UHCL campuses.</w:t>
      </w:r>
    </w:p>
    <w:p w14:paraId="0612EDE3" w14:textId="77777777" w:rsidR="00CF4B42" w:rsidRPr="00CF4B42" w:rsidRDefault="00CF4B42" w:rsidP="00CF4B42">
      <w:pPr>
        <w:pStyle w:val="ListParagraph"/>
        <w:rPr>
          <w:rFonts w:ascii="Arial" w:hAnsi="Arial" w:cs="Arial"/>
          <w:sz w:val="24"/>
          <w:szCs w:val="24"/>
        </w:rPr>
      </w:pPr>
    </w:p>
    <w:p w14:paraId="472C35A6" w14:textId="21C2123E" w:rsidR="00CF4B42" w:rsidRPr="00FA5695" w:rsidRDefault="00CF4B42" w:rsidP="00CF4B42">
      <w:pPr>
        <w:pStyle w:val="ListParagraph"/>
        <w:spacing w:line="276" w:lineRule="auto"/>
        <w:ind w:left="1080"/>
        <w:rPr>
          <w:rFonts w:ascii="Arial" w:hAnsi="Arial" w:cs="Arial"/>
          <w:sz w:val="24"/>
          <w:szCs w:val="24"/>
        </w:rPr>
      </w:pPr>
      <w:r>
        <w:rPr>
          <w:rFonts w:ascii="Arial" w:hAnsi="Arial" w:cs="Arial"/>
          <w:sz w:val="24"/>
          <w:szCs w:val="24"/>
        </w:rPr>
        <w:t>Records of receipt for precursor chemicals and laboratory glassware apparatus must be kept for 2 years, and be able to be produced within 2 days upon request or inspection by the Texas DPS.  Records of receipt may also help with loss reporting below in H.</w:t>
      </w:r>
    </w:p>
    <w:p w14:paraId="15238A80" w14:textId="77777777" w:rsidR="00CF4B42" w:rsidRDefault="00CF4B42" w:rsidP="00CF4B42">
      <w:pPr>
        <w:overflowPunct/>
        <w:autoSpaceDE/>
        <w:autoSpaceDN/>
        <w:adjustRightInd/>
        <w:spacing w:line="276" w:lineRule="auto"/>
        <w:textAlignment w:val="auto"/>
        <w:rPr>
          <w:rFonts w:ascii="Arial" w:hAnsi="Arial" w:cs="Arial"/>
          <w:sz w:val="24"/>
          <w:szCs w:val="24"/>
        </w:rPr>
      </w:pPr>
    </w:p>
    <w:p w14:paraId="1183690F" w14:textId="6EBE90C1" w:rsidR="00FA5695" w:rsidRDefault="00CF4B42" w:rsidP="00CF4B42">
      <w:pPr>
        <w:overflowPunct/>
        <w:autoSpaceDE/>
        <w:autoSpaceDN/>
        <w:adjustRightInd/>
        <w:spacing w:line="276" w:lineRule="auto"/>
        <w:ind w:left="1080"/>
        <w:textAlignment w:val="auto"/>
        <w:rPr>
          <w:rFonts w:ascii="Arial" w:hAnsi="Arial" w:cs="Arial"/>
          <w:sz w:val="24"/>
          <w:szCs w:val="24"/>
        </w:rPr>
      </w:pPr>
      <w:r>
        <w:rPr>
          <w:rFonts w:ascii="Arial" w:hAnsi="Arial" w:cs="Arial"/>
          <w:sz w:val="24"/>
          <w:szCs w:val="24"/>
        </w:rPr>
        <w:t xml:space="preserve">Means by which to produce records may be by submitting </w:t>
      </w:r>
      <w:r w:rsidR="005118CF" w:rsidRPr="005118CF">
        <w:rPr>
          <w:rFonts w:ascii="Arial" w:hAnsi="Arial" w:cs="Arial"/>
          <w:sz w:val="24"/>
          <w:szCs w:val="24"/>
        </w:rPr>
        <w:t xml:space="preserve">controlled item </w:t>
      </w:r>
      <w:r>
        <w:rPr>
          <w:rFonts w:ascii="Arial" w:hAnsi="Arial" w:cs="Arial"/>
          <w:sz w:val="24"/>
          <w:szCs w:val="24"/>
        </w:rPr>
        <w:t xml:space="preserve">purchases </w:t>
      </w:r>
      <w:r w:rsidR="005118CF" w:rsidRPr="005118CF">
        <w:rPr>
          <w:rFonts w:ascii="Arial" w:hAnsi="Arial" w:cs="Arial"/>
          <w:sz w:val="24"/>
          <w:szCs w:val="24"/>
        </w:rPr>
        <w:t>to Procurement Management on a purchase requisition form</w:t>
      </w:r>
      <w:r>
        <w:rPr>
          <w:rFonts w:ascii="Arial" w:hAnsi="Arial" w:cs="Arial"/>
          <w:sz w:val="24"/>
          <w:szCs w:val="24"/>
        </w:rPr>
        <w:t>, along with a</w:t>
      </w:r>
      <w:r w:rsidRPr="00CF4B42">
        <w:rPr>
          <w:rFonts w:ascii="Arial" w:hAnsi="Arial" w:cs="Arial"/>
          <w:sz w:val="24"/>
          <w:szCs w:val="24"/>
        </w:rPr>
        <w:t xml:space="preserve"> </w:t>
      </w:r>
      <w:r w:rsidRPr="005118CF">
        <w:rPr>
          <w:rFonts w:ascii="Arial" w:hAnsi="Arial" w:cs="Arial"/>
          <w:sz w:val="24"/>
          <w:szCs w:val="24"/>
        </w:rPr>
        <w:t>statement that the item</w:t>
      </w:r>
      <w:r>
        <w:rPr>
          <w:rFonts w:ascii="Arial" w:hAnsi="Arial" w:cs="Arial"/>
          <w:sz w:val="24"/>
          <w:szCs w:val="24"/>
        </w:rPr>
        <w:t>(s)</w:t>
      </w:r>
      <w:r w:rsidRPr="005118CF">
        <w:rPr>
          <w:rFonts w:ascii="Arial" w:hAnsi="Arial" w:cs="Arial"/>
          <w:sz w:val="24"/>
          <w:szCs w:val="24"/>
        </w:rPr>
        <w:t xml:space="preserve"> ordered </w:t>
      </w:r>
      <w:r>
        <w:rPr>
          <w:rFonts w:ascii="Arial" w:hAnsi="Arial" w:cs="Arial"/>
          <w:sz w:val="24"/>
          <w:szCs w:val="24"/>
        </w:rPr>
        <w:t xml:space="preserve">(and highlighted) </w:t>
      </w:r>
      <w:r w:rsidRPr="005118CF">
        <w:rPr>
          <w:rFonts w:ascii="Arial" w:hAnsi="Arial" w:cs="Arial"/>
          <w:sz w:val="24"/>
          <w:szCs w:val="24"/>
        </w:rPr>
        <w:t>is</w:t>
      </w:r>
      <w:r>
        <w:rPr>
          <w:rFonts w:ascii="Arial" w:hAnsi="Arial" w:cs="Arial"/>
          <w:sz w:val="24"/>
          <w:szCs w:val="24"/>
        </w:rPr>
        <w:t>/are</w:t>
      </w:r>
      <w:r w:rsidRPr="005118CF">
        <w:rPr>
          <w:rFonts w:ascii="Arial" w:hAnsi="Arial" w:cs="Arial"/>
          <w:sz w:val="24"/>
          <w:szCs w:val="24"/>
        </w:rPr>
        <w:t xml:space="preserve"> a controlled item</w:t>
      </w:r>
      <w:r>
        <w:rPr>
          <w:rFonts w:ascii="Arial" w:hAnsi="Arial" w:cs="Arial"/>
          <w:sz w:val="24"/>
          <w:szCs w:val="24"/>
        </w:rPr>
        <w:t xml:space="preserve"> and t</w:t>
      </w:r>
      <w:r w:rsidRPr="005118CF">
        <w:rPr>
          <w:rFonts w:ascii="Arial" w:hAnsi="Arial" w:cs="Arial"/>
          <w:sz w:val="24"/>
          <w:szCs w:val="24"/>
        </w:rPr>
        <w:t>he location of use or storage of the item</w:t>
      </w:r>
      <w:r>
        <w:rPr>
          <w:rFonts w:ascii="Arial" w:hAnsi="Arial" w:cs="Arial"/>
          <w:sz w:val="24"/>
          <w:szCs w:val="24"/>
        </w:rPr>
        <w:t>(s).  Controlled items shall not be obtained with a</w:t>
      </w:r>
      <w:r w:rsidR="005118CF" w:rsidRPr="00FA5695">
        <w:rPr>
          <w:rFonts w:ascii="Arial" w:hAnsi="Arial" w:cs="Arial"/>
          <w:sz w:val="24"/>
          <w:szCs w:val="24"/>
        </w:rPr>
        <w:t xml:space="preserve"> Purchasing Credit Card.</w:t>
      </w:r>
      <w:r w:rsidR="005118CF" w:rsidRPr="005118CF">
        <w:rPr>
          <w:rFonts w:ascii="Arial" w:hAnsi="Arial" w:cs="Arial"/>
          <w:sz w:val="24"/>
          <w:szCs w:val="24"/>
        </w:rPr>
        <w:t xml:space="preserve"> </w:t>
      </w:r>
    </w:p>
    <w:p w14:paraId="49FDC17A" w14:textId="77777777" w:rsidR="00223D59" w:rsidRPr="001C27FB" w:rsidRDefault="00223D59" w:rsidP="001C27FB">
      <w:pPr>
        <w:spacing w:after="60" w:line="276" w:lineRule="auto"/>
        <w:rPr>
          <w:rFonts w:ascii="Arial" w:hAnsi="Arial" w:cs="Arial"/>
          <w:b/>
          <w:sz w:val="24"/>
          <w:szCs w:val="24"/>
        </w:rPr>
      </w:pPr>
    </w:p>
    <w:p w14:paraId="60882BB7" w14:textId="07E3E10D" w:rsidR="00223D59" w:rsidRDefault="00FA5695" w:rsidP="00095DD6">
      <w:pPr>
        <w:pStyle w:val="ListParagraph"/>
        <w:numPr>
          <w:ilvl w:val="0"/>
          <w:numId w:val="14"/>
        </w:numPr>
        <w:spacing w:after="60" w:line="276" w:lineRule="auto"/>
        <w:rPr>
          <w:rFonts w:ascii="Arial" w:hAnsi="Arial" w:cs="Arial"/>
          <w:b/>
          <w:sz w:val="24"/>
          <w:szCs w:val="24"/>
        </w:rPr>
      </w:pPr>
      <w:r>
        <w:rPr>
          <w:rFonts w:ascii="Arial" w:hAnsi="Arial" w:cs="Arial"/>
          <w:b/>
          <w:sz w:val="24"/>
          <w:szCs w:val="24"/>
        </w:rPr>
        <w:t>Security</w:t>
      </w:r>
    </w:p>
    <w:p w14:paraId="02C6AC43" w14:textId="77777777" w:rsidR="00FA5695" w:rsidRPr="00FA5695" w:rsidRDefault="00FA5695" w:rsidP="00FA5695">
      <w:pPr>
        <w:pStyle w:val="ListParagraph"/>
        <w:spacing w:after="60" w:line="276" w:lineRule="auto"/>
        <w:ind w:left="1080"/>
        <w:rPr>
          <w:rFonts w:ascii="Arial" w:hAnsi="Arial" w:cs="Arial"/>
          <w:sz w:val="24"/>
          <w:szCs w:val="24"/>
        </w:rPr>
      </w:pPr>
      <w:r w:rsidRPr="00FA5695">
        <w:rPr>
          <w:rFonts w:ascii="Arial" w:hAnsi="Arial" w:cs="Arial"/>
          <w:sz w:val="24"/>
          <w:szCs w:val="24"/>
        </w:rPr>
        <w:t xml:space="preserve">Controlled items security consists of campus security, operational security, inventory monitoring, inspections, and loss reporting procedures. Procedures for storage and handling of controlled items must adhere to all applicable state and federal laws and manufacturer’s recommendations for safety, and the Texas Commission on Environmental Quality (TCEQ) for proper waste storage and disposal. </w:t>
      </w:r>
    </w:p>
    <w:p w14:paraId="0095A2B1" w14:textId="77777777" w:rsidR="00FA5695" w:rsidRPr="00FA5695" w:rsidRDefault="00FA5695" w:rsidP="00FA5695">
      <w:pPr>
        <w:pStyle w:val="ListParagraph"/>
        <w:numPr>
          <w:ilvl w:val="1"/>
          <w:numId w:val="28"/>
        </w:numPr>
        <w:spacing w:after="60" w:line="276" w:lineRule="auto"/>
        <w:ind w:left="1440"/>
        <w:rPr>
          <w:rFonts w:ascii="Arial" w:hAnsi="Arial" w:cs="Arial"/>
          <w:sz w:val="24"/>
          <w:szCs w:val="24"/>
        </w:rPr>
      </w:pPr>
      <w:r w:rsidRPr="00FA5695">
        <w:rPr>
          <w:rFonts w:ascii="Arial" w:hAnsi="Arial" w:cs="Arial"/>
          <w:sz w:val="24"/>
          <w:szCs w:val="24"/>
        </w:rPr>
        <w:t>Specific locations (e.g. a laboratory or storage area assigned to the RP) should be established where controlled items are utilized and /or stored.</w:t>
      </w:r>
    </w:p>
    <w:p w14:paraId="078F1282" w14:textId="77777777" w:rsidR="00FA5695" w:rsidRPr="00FA5695" w:rsidRDefault="00FA5695" w:rsidP="00FA5695">
      <w:pPr>
        <w:pStyle w:val="ListParagraph"/>
        <w:numPr>
          <w:ilvl w:val="1"/>
          <w:numId w:val="28"/>
        </w:numPr>
        <w:spacing w:after="60" w:line="276" w:lineRule="auto"/>
        <w:ind w:left="1440"/>
        <w:rPr>
          <w:rFonts w:ascii="Arial" w:hAnsi="Arial" w:cs="Arial"/>
          <w:sz w:val="24"/>
          <w:szCs w:val="24"/>
        </w:rPr>
      </w:pPr>
      <w:r w:rsidRPr="00FA5695">
        <w:rPr>
          <w:rFonts w:ascii="Arial" w:hAnsi="Arial" w:cs="Arial"/>
          <w:sz w:val="24"/>
          <w:szCs w:val="24"/>
        </w:rPr>
        <w:t>All doors must be locked when any room containing controlled items (or any rooms providing access to such a room) is not occupied.</w:t>
      </w:r>
    </w:p>
    <w:p w14:paraId="16C5AD2B" w14:textId="77777777" w:rsidR="00FA5695" w:rsidRPr="00FA5695" w:rsidRDefault="00FA5695" w:rsidP="00FA5695">
      <w:pPr>
        <w:pStyle w:val="ListParagraph"/>
        <w:numPr>
          <w:ilvl w:val="1"/>
          <w:numId w:val="28"/>
        </w:numPr>
        <w:spacing w:after="60" w:line="276" w:lineRule="auto"/>
        <w:ind w:left="1440"/>
        <w:rPr>
          <w:rFonts w:ascii="Arial" w:hAnsi="Arial" w:cs="Arial"/>
          <w:sz w:val="24"/>
          <w:szCs w:val="24"/>
        </w:rPr>
      </w:pPr>
      <w:r w:rsidRPr="00FA5695">
        <w:rPr>
          <w:rFonts w:ascii="Arial" w:hAnsi="Arial" w:cs="Arial"/>
          <w:sz w:val="24"/>
          <w:szCs w:val="24"/>
        </w:rPr>
        <w:t xml:space="preserve">Access to rooms containing controlled items must be restricted to persons authorized by the RP, and key control for those authorized to have access. The UHCL Police Department lockshop can assist the RP in establishing and maintaining access to their assigned laboratory areas. </w:t>
      </w:r>
    </w:p>
    <w:p w14:paraId="798A5BA6" w14:textId="01FF381C" w:rsidR="00223D59" w:rsidRDefault="00223D59" w:rsidP="001C27FB">
      <w:pPr>
        <w:pStyle w:val="ListParagraph"/>
        <w:spacing w:after="60" w:line="276" w:lineRule="auto"/>
        <w:ind w:left="1080"/>
        <w:rPr>
          <w:rFonts w:ascii="Arial" w:hAnsi="Arial" w:cs="Arial"/>
          <w:b/>
          <w:sz w:val="24"/>
          <w:szCs w:val="24"/>
        </w:rPr>
      </w:pPr>
    </w:p>
    <w:p w14:paraId="37183F12" w14:textId="77777777" w:rsidR="002F28C7" w:rsidRDefault="002F28C7" w:rsidP="001C27FB">
      <w:pPr>
        <w:pStyle w:val="ListParagraph"/>
        <w:spacing w:after="60" w:line="276" w:lineRule="auto"/>
        <w:ind w:left="1080"/>
        <w:rPr>
          <w:rFonts w:ascii="Arial" w:hAnsi="Arial" w:cs="Arial"/>
          <w:b/>
          <w:sz w:val="24"/>
          <w:szCs w:val="24"/>
        </w:rPr>
      </w:pPr>
    </w:p>
    <w:p w14:paraId="27C5FAE0" w14:textId="3DAEDC25" w:rsidR="00D63B41" w:rsidRPr="00095DD6" w:rsidRDefault="00FA5695" w:rsidP="00095DD6">
      <w:pPr>
        <w:pStyle w:val="ListParagraph"/>
        <w:numPr>
          <w:ilvl w:val="0"/>
          <w:numId w:val="14"/>
        </w:numPr>
        <w:spacing w:after="60" w:line="276" w:lineRule="auto"/>
        <w:rPr>
          <w:rFonts w:ascii="Arial" w:hAnsi="Arial" w:cs="Arial"/>
          <w:b/>
          <w:sz w:val="24"/>
          <w:szCs w:val="24"/>
        </w:rPr>
      </w:pPr>
      <w:r>
        <w:rPr>
          <w:rFonts w:ascii="Arial" w:hAnsi="Arial" w:cs="Arial"/>
          <w:b/>
          <w:sz w:val="24"/>
          <w:szCs w:val="24"/>
        </w:rPr>
        <w:lastRenderedPageBreak/>
        <w:t>Operational Security</w:t>
      </w:r>
    </w:p>
    <w:p w14:paraId="1DE5547D" w14:textId="77777777" w:rsidR="00FA5695" w:rsidRPr="00FA5695" w:rsidRDefault="00FA5695" w:rsidP="008A5224">
      <w:pPr>
        <w:numPr>
          <w:ilvl w:val="0"/>
          <w:numId w:val="30"/>
        </w:numPr>
        <w:shd w:val="clear" w:color="auto" w:fill="FFFFFF"/>
        <w:overflowPunct/>
        <w:autoSpaceDE/>
        <w:autoSpaceDN/>
        <w:adjustRightInd/>
        <w:spacing w:after="60" w:line="276" w:lineRule="auto"/>
        <w:ind w:left="1440" w:right="605"/>
        <w:textAlignment w:val="auto"/>
        <w:rPr>
          <w:rFonts w:ascii="Arial" w:hAnsi="Arial" w:cs="Arial"/>
          <w:color w:val="3F3934"/>
          <w:sz w:val="24"/>
          <w:szCs w:val="24"/>
        </w:rPr>
      </w:pPr>
      <w:r w:rsidRPr="00FA5695">
        <w:rPr>
          <w:rFonts w:ascii="Arial" w:hAnsi="Arial" w:cs="Arial"/>
          <w:color w:val="3F3934"/>
          <w:sz w:val="24"/>
          <w:szCs w:val="24"/>
        </w:rPr>
        <w:t>Written procedures should be established to ensure proper use of controlled items within laboratories and storage areas, and available for inspection by DPS and Safety Office personnel at any time.</w:t>
      </w:r>
    </w:p>
    <w:p w14:paraId="1656A53D" w14:textId="4E17376D" w:rsidR="00FA5695" w:rsidRPr="00FA5695" w:rsidRDefault="00FA5695" w:rsidP="008A5224">
      <w:pPr>
        <w:numPr>
          <w:ilvl w:val="0"/>
          <w:numId w:val="30"/>
        </w:numPr>
        <w:shd w:val="clear" w:color="auto" w:fill="FFFFFF"/>
        <w:overflowPunct/>
        <w:autoSpaceDE/>
        <w:autoSpaceDN/>
        <w:adjustRightInd/>
        <w:spacing w:after="60" w:line="276" w:lineRule="auto"/>
        <w:ind w:left="1440" w:right="605"/>
        <w:textAlignment w:val="auto"/>
        <w:rPr>
          <w:rFonts w:ascii="Arial" w:hAnsi="Arial" w:cs="Arial"/>
          <w:color w:val="3F3934"/>
          <w:sz w:val="24"/>
          <w:szCs w:val="24"/>
        </w:rPr>
      </w:pPr>
      <w:r w:rsidRPr="00FA5695">
        <w:rPr>
          <w:rFonts w:ascii="Arial" w:hAnsi="Arial" w:cs="Arial"/>
          <w:color w:val="3F3934"/>
          <w:sz w:val="24"/>
          <w:szCs w:val="24"/>
        </w:rPr>
        <w:t xml:space="preserve">These procedures may be part of the research protocol, grant request, or faculty </w:t>
      </w:r>
      <w:r>
        <w:rPr>
          <w:rFonts w:ascii="Arial" w:hAnsi="Arial" w:cs="Arial"/>
          <w:color w:val="3F3934"/>
          <w:sz w:val="24"/>
          <w:szCs w:val="24"/>
        </w:rPr>
        <w:t xml:space="preserve">department </w:t>
      </w:r>
      <w:r w:rsidRPr="00FA5695">
        <w:rPr>
          <w:rFonts w:ascii="Arial" w:hAnsi="Arial" w:cs="Arial"/>
          <w:color w:val="3F3934"/>
          <w:sz w:val="24"/>
          <w:szCs w:val="24"/>
        </w:rPr>
        <w:t>research review, to ensure that all work with controlled substances may be confirmed as valid and authorized.</w:t>
      </w:r>
    </w:p>
    <w:p w14:paraId="508B9336" w14:textId="77777777" w:rsidR="00FA5695" w:rsidRPr="00FA5695" w:rsidRDefault="00FA5695" w:rsidP="008A5224">
      <w:pPr>
        <w:numPr>
          <w:ilvl w:val="0"/>
          <w:numId w:val="30"/>
        </w:numPr>
        <w:shd w:val="clear" w:color="auto" w:fill="FFFFFF"/>
        <w:overflowPunct/>
        <w:autoSpaceDE/>
        <w:autoSpaceDN/>
        <w:adjustRightInd/>
        <w:spacing w:after="60" w:line="276" w:lineRule="auto"/>
        <w:ind w:left="1440" w:right="605"/>
        <w:textAlignment w:val="auto"/>
        <w:rPr>
          <w:rFonts w:ascii="Arial" w:hAnsi="Arial" w:cs="Arial"/>
          <w:color w:val="3F3934"/>
          <w:sz w:val="24"/>
          <w:szCs w:val="24"/>
        </w:rPr>
      </w:pPr>
      <w:r w:rsidRPr="00FA5695">
        <w:rPr>
          <w:rFonts w:ascii="Arial" w:hAnsi="Arial" w:cs="Arial"/>
          <w:color w:val="3F3934"/>
          <w:sz w:val="24"/>
          <w:szCs w:val="24"/>
        </w:rPr>
        <w:t>Personnel authorized by the RP to use, handle, or store the controlled items must be alert to any unauthorized personnel entering laboratories containing controlled items, and appropriate actions must be taken to assure the security of the controlled items when visitors are present.</w:t>
      </w:r>
    </w:p>
    <w:p w14:paraId="43A5DD5B" w14:textId="77777777" w:rsidR="00D63B41" w:rsidRPr="00FE5523" w:rsidRDefault="00D63B41" w:rsidP="005A5431">
      <w:pPr>
        <w:spacing w:after="60"/>
        <w:ind w:left="720"/>
        <w:rPr>
          <w:rFonts w:ascii="Arial" w:hAnsi="Arial" w:cs="Arial"/>
          <w:sz w:val="24"/>
          <w:szCs w:val="24"/>
        </w:rPr>
      </w:pPr>
    </w:p>
    <w:p w14:paraId="4D29D735" w14:textId="7300C693" w:rsidR="00D63B41" w:rsidRPr="00095DD6" w:rsidRDefault="008A5224" w:rsidP="00095DD6">
      <w:pPr>
        <w:pStyle w:val="ListParagraph"/>
        <w:numPr>
          <w:ilvl w:val="0"/>
          <w:numId w:val="14"/>
        </w:numPr>
        <w:spacing w:after="60" w:line="276" w:lineRule="auto"/>
        <w:rPr>
          <w:rFonts w:ascii="Arial" w:hAnsi="Arial" w:cs="Arial"/>
          <w:b/>
          <w:sz w:val="24"/>
          <w:szCs w:val="24"/>
        </w:rPr>
      </w:pPr>
      <w:r>
        <w:rPr>
          <w:rFonts w:ascii="Arial" w:hAnsi="Arial" w:cs="Arial"/>
          <w:b/>
          <w:sz w:val="24"/>
          <w:szCs w:val="24"/>
        </w:rPr>
        <w:t>Transfer Restrictions on Disposal / Surplus Property</w:t>
      </w:r>
    </w:p>
    <w:p w14:paraId="5A60746D" w14:textId="72055EEF" w:rsidR="008A5224" w:rsidRPr="008A5224" w:rsidRDefault="008A5224" w:rsidP="008A5224">
      <w:pPr>
        <w:pStyle w:val="ListParagraph"/>
        <w:numPr>
          <w:ilvl w:val="0"/>
          <w:numId w:val="31"/>
        </w:numPr>
        <w:shd w:val="clear" w:color="auto" w:fill="FFFFFF"/>
        <w:spacing w:after="60" w:line="276" w:lineRule="auto"/>
        <w:ind w:left="1440" w:right="302"/>
        <w:rPr>
          <w:rFonts w:ascii="Arial" w:hAnsi="Arial" w:cs="Arial"/>
          <w:color w:val="3F3934"/>
          <w:sz w:val="24"/>
          <w:szCs w:val="24"/>
          <w:bdr w:val="none" w:sz="0" w:space="0" w:color="auto" w:frame="1"/>
        </w:rPr>
      </w:pPr>
      <w:r w:rsidRPr="008A5224">
        <w:rPr>
          <w:rFonts w:ascii="Arial" w:hAnsi="Arial" w:cs="Arial"/>
          <w:color w:val="3F3934"/>
          <w:sz w:val="24"/>
          <w:szCs w:val="24"/>
          <w:bdr w:val="none" w:sz="0" w:space="0" w:color="auto" w:frame="1"/>
        </w:rPr>
        <w:t xml:space="preserve">Sale, transfer, or furnishing of controlled items (chemical substances, precursor chemicals and associated glassware) listed within are prohibited to any person or entity that does not hold a DPS permit or specific exemption.  Controlled items may not be donated or given to an individual or company.  </w:t>
      </w:r>
    </w:p>
    <w:p w14:paraId="01613DBE" w14:textId="16D24E15" w:rsidR="008A5224" w:rsidRPr="008A5224" w:rsidRDefault="008A5224" w:rsidP="008A5224">
      <w:pPr>
        <w:pStyle w:val="ListParagraph"/>
        <w:numPr>
          <w:ilvl w:val="0"/>
          <w:numId w:val="31"/>
        </w:numPr>
        <w:shd w:val="clear" w:color="auto" w:fill="FFFFFF"/>
        <w:spacing w:after="60" w:line="276" w:lineRule="auto"/>
        <w:ind w:left="1440" w:right="302"/>
        <w:rPr>
          <w:rFonts w:ascii="Arial" w:hAnsi="Arial" w:cs="Arial"/>
          <w:color w:val="3F3934"/>
          <w:sz w:val="24"/>
          <w:szCs w:val="24"/>
          <w:bdr w:val="none" w:sz="0" w:space="0" w:color="auto" w:frame="1"/>
        </w:rPr>
      </w:pPr>
      <w:r w:rsidRPr="008A5224">
        <w:rPr>
          <w:rFonts w:ascii="Arial" w:hAnsi="Arial" w:cs="Arial"/>
          <w:color w:val="0F1927"/>
          <w:sz w:val="24"/>
          <w:szCs w:val="24"/>
          <w:shd w:val="clear" w:color="auto" w:fill="FFFFFF"/>
        </w:rPr>
        <w:t xml:space="preserve">Transfers </w:t>
      </w:r>
      <w:r w:rsidRPr="008A5224">
        <w:rPr>
          <w:rFonts w:ascii="Arial" w:hAnsi="Arial" w:cs="Arial"/>
          <w:color w:val="3F3934"/>
          <w:sz w:val="24"/>
          <w:szCs w:val="24"/>
          <w:bdr w:val="none" w:sz="0" w:space="0" w:color="auto" w:frame="1"/>
        </w:rPr>
        <w:t>may only be made to another DPS permitted or exempted entity, such as another University laboratory, and all r</w:t>
      </w:r>
      <w:hyperlink r:id="rId13" w:history="1">
        <w:r w:rsidRPr="008A5224">
          <w:rPr>
            <w:rStyle w:val="Hyperlink"/>
            <w:rFonts w:ascii="Arial" w:hAnsi="Arial" w:cs="Arial"/>
            <w:bCs/>
            <w:sz w:val="24"/>
            <w:szCs w:val="24"/>
            <w:shd w:val="clear" w:color="auto" w:fill="FFFFFF"/>
          </w:rPr>
          <w:t>ecords of sale or transfer of controlled items</w:t>
        </w:r>
      </w:hyperlink>
      <w:r w:rsidRPr="008A5224">
        <w:rPr>
          <w:rFonts w:ascii="Arial" w:hAnsi="Arial" w:cs="Arial"/>
          <w:sz w:val="24"/>
          <w:szCs w:val="24"/>
        </w:rPr>
        <w:t xml:space="preserve">, precursors and glassware </w:t>
      </w:r>
      <w:r w:rsidRPr="008A5224">
        <w:rPr>
          <w:rFonts w:ascii="Arial" w:hAnsi="Arial" w:cs="Arial"/>
          <w:color w:val="3F3934"/>
          <w:sz w:val="24"/>
          <w:szCs w:val="24"/>
          <w:bdr w:val="none" w:sz="0" w:space="0" w:color="auto" w:frame="1"/>
        </w:rPr>
        <w:t xml:space="preserve">must be reported to DPS using </w:t>
      </w:r>
      <w:hyperlink r:id="rId14" w:history="1">
        <w:r w:rsidRPr="008A5224">
          <w:rPr>
            <w:rStyle w:val="Hyperlink"/>
            <w:rFonts w:ascii="Arial" w:hAnsi="Arial" w:cs="Arial"/>
            <w:sz w:val="24"/>
            <w:szCs w:val="24"/>
            <w:bdr w:val="none" w:sz="0" w:space="0" w:color="auto" w:frame="1"/>
          </w:rPr>
          <w:t xml:space="preserve">form </w:t>
        </w:r>
        <w:r w:rsidRPr="008A5224">
          <w:rPr>
            <w:rStyle w:val="Hyperlink"/>
            <w:rFonts w:ascii="Arial" w:hAnsi="Arial" w:cs="Arial"/>
            <w:sz w:val="24"/>
            <w:szCs w:val="24"/>
            <w:shd w:val="clear" w:color="auto" w:fill="FFFFFF"/>
          </w:rPr>
          <w:t>RSD-904</w:t>
        </w:r>
      </w:hyperlink>
      <w:r w:rsidRPr="008A5224">
        <w:rPr>
          <w:rFonts w:ascii="Arial" w:hAnsi="Arial" w:cs="Arial"/>
          <w:color w:val="0F1927"/>
          <w:sz w:val="24"/>
          <w:szCs w:val="24"/>
          <w:shd w:val="clear" w:color="auto" w:fill="FFFFFF"/>
        </w:rPr>
        <w:t xml:space="preserve">. </w:t>
      </w:r>
    </w:p>
    <w:p w14:paraId="0A8A54C1" w14:textId="77777777" w:rsidR="008A5224" w:rsidRPr="008A5224" w:rsidRDefault="008A5224" w:rsidP="008A5224">
      <w:pPr>
        <w:pStyle w:val="ListParagraph"/>
        <w:numPr>
          <w:ilvl w:val="0"/>
          <w:numId w:val="31"/>
        </w:numPr>
        <w:shd w:val="clear" w:color="auto" w:fill="FFFFFF"/>
        <w:spacing w:after="60" w:line="276" w:lineRule="auto"/>
        <w:ind w:left="1440" w:right="302"/>
        <w:rPr>
          <w:rFonts w:ascii="Arial" w:hAnsi="Arial" w:cs="Arial"/>
          <w:color w:val="3F3934"/>
          <w:sz w:val="24"/>
          <w:szCs w:val="24"/>
          <w:bdr w:val="none" w:sz="0" w:space="0" w:color="auto" w:frame="1"/>
        </w:rPr>
      </w:pPr>
      <w:r w:rsidRPr="008A5224">
        <w:rPr>
          <w:rFonts w:ascii="Arial" w:hAnsi="Arial" w:cs="Arial"/>
          <w:color w:val="3F3934"/>
          <w:sz w:val="24"/>
          <w:szCs w:val="24"/>
          <w:bdr w:val="none" w:sz="0" w:space="0" w:color="auto" w:frame="1"/>
        </w:rPr>
        <w:t xml:space="preserve">Controlled items shall be utilized entirely for their intended purpose and discarded only when necessary through the proper venues.  Disposal of controlled substances and chemical precursors must be done by an EHS contracted chemical waste vendor.  Laboratory apparatus that are no longer needed may not be discarded in regular trash or put in surplus property, but must be destroyed and placed in glass boxes.  See </w:t>
      </w:r>
      <w:hyperlink r:id="rId15" w:history="1">
        <w:r w:rsidRPr="008A5224">
          <w:rPr>
            <w:rStyle w:val="Hyperlink"/>
            <w:rFonts w:ascii="Arial" w:hAnsi="Arial" w:cs="Arial"/>
            <w:sz w:val="24"/>
            <w:szCs w:val="24"/>
            <w:bdr w:val="none" w:sz="0" w:space="0" w:color="auto" w:frame="1"/>
          </w:rPr>
          <w:t>L09 Glass Handling and Disposal</w:t>
        </w:r>
      </w:hyperlink>
      <w:r w:rsidRPr="008A5224">
        <w:rPr>
          <w:rFonts w:ascii="Arial" w:hAnsi="Arial" w:cs="Arial"/>
          <w:color w:val="3F3934"/>
          <w:sz w:val="24"/>
          <w:szCs w:val="24"/>
          <w:bdr w:val="none" w:sz="0" w:space="0" w:color="auto" w:frame="1"/>
        </w:rPr>
        <w:t xml:space="preserve">. </w:t>
      </w:r>
    </w:p>
    <w:p w14:paraId="27BC07CD" w14:textId="77777777" w:rsidR="00D63B41" w:rsidRPr="00FE5523" w:rsidRDefault="00D63B41" w:rsidP="005A5431">
      <w:pPr>
        <w:rPr>
          <w:rFonts w:ascii="Arial" w:hAnsi="Arial" w:cs="Arial"/>
          <w:sz w:val="24"/>
          <w:szCs w:val="24"/>
        </w:rPr>
      </w:pPr>
    </w:p>
    <w:p w14:paraId="2DB03FE2" w14:textId="3C3B305E" w:rsidR="00D63B41" w:rsidRPr="00095DD6" w:rsidRDefault="008A5224" w:rsidP="00095DD6">
      <w:pPr>
        <w:pStyle w:val="ListParagraph"/>
        <w:numPr>
          <w:ilvl w:val="0"/>
          <w:numId w:val="14"/>
        </w:numPr>
        <w:spacing w:after="60" w:line="276" w:lineRule="auto"/>
        <w:rPr>
          <w:rFonts w:ascii="Arial" w:hAnsi="Arial" w:cs="Arial"/>
          <w:b/>
          <w:sz w:val="24"/>
          <w:szCs w:val="24"/>
        </w:rPr>
      </w:pPr>
      <w:r>
        <w:rPr>
          <w:rFonts w:ascii="Arial" w:hAnsi="Arial" w:cs="Arial"/>
          <w:b/>
          <w:sz w:val="24"/>
          <w:szCs w:val="24"/>
        </w:rPr>
        <w:t xml:space="preserve">Loss Reporting </w:t>
      </w:r>
    </w:p>
    <w:p w14:paraId="7704224E" w14:textId="77777777" w:rsidR="008A5224" w:rsidRPr="008A5224" w:rsidRDefault="008A5224" w:rsidP="008A5224">
      <w:pPr>
        <w:pStyle w:val="ListParagraph"/>
        <w:numPr>
          <w:ilvl w:val="0"/>
          <w:numId w:val="32"/>
        </w:numPr>
        <w:shd w:val="clear" w:color="auto" w:fill="FFFFFF"/>
        <w:spacing w:after="60" w:line="276" w:lineRule="auto"/>
        <w:ind w:left="1440" w:right="605"/>
        <w:rPr>
          <w:rFonts w:ascii="Arial" w:hAnsi="Arial" w:cs="Arial"/>
          <w:color w:val="3F3934"/>
          <w:sz w:val="24"/>
          <w:szCs w:val="24"/>
        </w:rPr>
      </w:pPr>
      <w:r w:rsidRPr="00C97E0B">
        <w:rPr>
          <w:rFonts w:ascii="Arial" w:hAnsi="Arial" w:cs="Arial"/>
          <w:color w:val="3F3934"/>
          <w:sz w:val="24"/>
          <w:szCs w:val="24"/>
        </w:rPr>
        <w:t>Each RP</w:t>
      </w:r>
      <w:r w:rsidRPr="008A5224">
        <w:rPr>
          <w:rFonts w:ascii="Arial" w:hAnsi="Arial" w:cs="Arial"/>
          <w:color w:val="3F3934"/>
          <w:sz w:val="24"/>
          <w:szCs w:val="24"/>
        </w:rPr>
        <w:t xml:space="preserve"> must monitor the consumption and use of controlled items under their care. These procedures should be available for inspection by DPS and Safety Office personnel at any time.</w:t>
      </w:r>
    </w:p>
    <w:p w14:paraId="74A4F4E2" w14:textId="77777777" w:rsidR="008A5224" w:rsidRPr="008A5224" w:rsidRDefault="008A5224" w:rsidP="008A5224">
      <w:pPr>
        <w:pStyle w:val="ListParagraph"/>
        <w:numPr>
          <w:ilvl w:val="0"/>
          <w:numId w:val="32"/>
        </w:numPr>
        <w:shd w:val="clear" w:color="auto" w:fill="FFFFFF"/>
        <w:spacing w:after="60" w:line="276" w:lineRule="auto"/>
        <w:ind w:left="1440" w:right="605"/>
        <w:rPr>
          <w:rFonts w:ascii="Arial" w:hAnsi="Arial" w:cs="Arial"/>
          <w:color w:val="3F3934"/>
          <w:sz w:val="24"/>
          <w:szCs w:val="24"/>
        </w:rPr>
      </w:pPr>
      <w:r w:rsidRPr="008A5224">
        <w:rPr>
          <w:rFonts w:ascii="Arial" w:hAnsi="Arial" w:cs="Arial"/>
          <w:color w:val="3F3934"/>
          <w:sz w:val="24"/>
          <w:szCs w:val="24"/>
        </w:rPr>
        <w:t xml:space="preserve">Personnel authorized by the RP to use, handle, or store the controlled items must be alert and attentive to the disappearance or unacceptable discrepancy of any controlled items. </w:t>
      </w:r>
    </w:p>
    <w:p w14:paraId="77536754" w14:textId="1A9C53ED" w:rsidR="008A5224" w:rsidRDefault="008A5224" w:rsidP="008A5224">
      <w:pPr>
        <w:pStyle w:val="ListParagraph"/>
        <w:numPr>
          <w:ilvl w:val="0"/>
          <w:numId w:val="32"/>
        </w:numPr>
        <w:shd w:val="clear" w:color="auto" w:fill="FFFFFF"/>
        <w:spacing w:after="60" w:line="276" w:lineRule="auto"/>
        <w:ind w:left="1440" w:right="605"/>
        <w:rPr>
          <w:rFonts w:ascii="Arial" w:hAnsi="Arial" w:cs="Arial"/>
          <w:color w:val="3F3934"/>
          <w:sz w:val="24"/>
          <w:szCs w:val="24"/>
        </w:rPr>
      </w:pPr>
      <w:r w:rsidRPr="008A5224">
        <w:rPr>
          <w:rFonts w:ascii="Arial" w:hAnsi="Arial" w:cs="Arial"/>
          <w:b/>
          <w:color w:val="3F3934"/>
          <w:sz w:val="24"/>
          <w:szCs w:val="24"/>
        </w:rPr>
        <w:t>Any losses</w:t>
      </w:r>
      <w:r w:rsidRPr="008A5224">
        <w:rPr>
          <w:rFonts w:ascii="Arial" w:hAnsi="Arial" w:cs="Arial"/>
          <w:color w:val="3F3934"/>
          <w:sz w:val="24"/>
          <w:szCs w:val="24"/>
        </w:rPr>
        <w:t xml:space="preserve"> or amounts on hand that cannot reasonably be explained by accidental or normal loss </w:t>
      </w:r>
      <w:r w:rsidRPr="008A5224">
        <w:rPr>
          <w:rFonts w:ascii="Arial" w:hAnsi="Arial" w:cs="Arial"/>
          <w:b/>
          <w:color w:val="3F3934"/>
          <w:sz w:val="24"/>
          <w:szCs w:val="24"/>
        </w:rPr>
        <w:t>must be reported to the UHCL Police Department and Environmental Health and Safety Department immediately (within the next business day)</w:t>
      </w:r>
      <w:r w:rsidRPr="008A5224">
        <w:rPr>
          <w:rFonts w:ascii="Arial" w:hAnsi="Arial" w:cs="Arial"/>
          <w:color w:val="3F3934"/>
          <w:sz w:val="24"/>
          <w:szCs w:val="24"/>
        </w:rPr>
        <w:t xml:space="preserve"> upon the discovery of the loss </w:t>
      </w:r>
      <w:r w:rsidRPr="008A5224">
        <w:rPr>
          <w:rFonts w:ascii="Arial" w:hAnsi="Arial" w:cs="Arial"/>
          <w:i/>
          <w:color w:val="3F3934"/>
          <w:sz w:val="24"/>
          <w:szCs w:val="24"/>
        </w:rPr>
        <w:t xml:space="preserve">so that it can be reported to the DPS </w:t>
      </w:r>
      <w:r w:rsidRPr="008A5224">
        <w:rPr>
          <w:rFonts w:ascii="Arial" w:hAnsi="Arial" w:cs="Arial"/>
          <w:b/>
          <w:i/>
          <w:color w:val="3F3934"/>
          <w:sz w:val="24"/>
          <w:szCs w:val="24"/>
        </w:rPr>
        <w:t>within 3 days</w:t>
      </w:r>
      <w:r w:rsidRPr="008A5224">
        <w:rPr>
          <w:rFonts w:ascii="Arial" w:hAnsi="Arial" w:cs="Arial"/>
          <w:i/>
          <w:color w:val="3F3934"/>
          <w:sz w:val="24"/>
          <w:szCs w:val="24"/>
        </w:rPr>
        <w:t xml:space="preserve"> </w:t>
      </w:r>
      <w:r w:rsidRPr="008A5224">
        <w:rPr>
          <w:rFonts w:ascii="Arial" w:hAnsi="Arial" w:cs="Arial"/>
          <w:b/>
          <w:i/>
          <w:color w:val="3F3934"/>
          <w:sz w:val="24"/>
          <w:szCs w:val="24"/>
        </w:rPr>
        <w:t>as required</w:t>
      </w:r>
      <w:r w:rsidRPr="008A5224">
        <w:rPr>
          <w:rFonts w:ascii="Arial" w:hAnsi="Arial" w:cs="Arial"/>
          <w:color w:val="3F3934"/>
          <w:sz w:val="24"/>
          <w:szCs w:val="24"/>
        </w:rPr>
        <w:t xml:space="preserve">.  The </w:t>
      </w:r>
      <w:hyperlink r:id="rId16" w:history="1">
        <w:r w:rsidRPr="008A5224">
          <w:rPr>
            <w:rStyle w:val="Hyperlink"/>
            <w:rFonts w:ascii="Arial" w:hAnsi="Arial" w:cs="Arial"/>
            <w:sz w:val="24"/>
            <w:szCs w:val="24"/>
          </w:rPr>
          <w:t>DPS report form is RSD-905</w:t>
        </w:r>
      </w:hyperlink>
      <w:r w:rsidRPr="008A5224">
        <w:rPr>
          <w:rFonts w:ascii="Arial" w:hAnsi="Arial" w:cs="Arial"/>
          <w:color w:val="3F3934"/>
          <w:sz w:val="24"/>
          <w:szCs w:val="24"/>
        </w:rPr>
        <w:t>.</w:t>
      </w:r>
    </w:p>
    <w:p w14:paraId="71219BD5" w14:textId="74192FE8" w:rsidR="001A5F00" w:rsidRDefault="00C97E0B" w:rsidP="001A5F00">
      <w:pPr>
        <w:pStyle w:val="ListParagraph"/>
        <w:numPr>
          <w:ilvl w:val="1"/>
          <w:numId w:val="16"/>
        </w:numPr>
        <w:spacing w:after="60" w:line="276" w:lineRule="auto"/>
        <w:ind w:left="1800"/>
        <w:rPr>
          <w:rFonts w:ascii="Arial" w:hAnsi="Arial" w:cs="Arial"/>
          <w:sz w:val="24"/>
          <w:szCs w:val="24"/>
        </w:rPr>
      </w:pPr>
      <w:r>
        <w:rPr>
          <w:rFonts w:ascii="Arial" w:hAnsi="Arial" w:cs="Arial"/>
          <w:sz w:val="24"/>
          <w:szCs w:val="24"/>
        </w:rPr>
        <w:lastRenderedPageBreak/>
        <w:t>C</w:t>
      </w:r>
      <w:r w:rsidR="00FC0C6C">
        <w:rPr>
          <w:rFonts w:ascii="Arial" w:hAnsi="Arial" w:cs="Arial"/>
          <w:sz w:val="24"/>
          <w:szCs w:val="24"/>
        </w:rPr>
        <w:t xml:space="preserve">ampus </w:t>
      </w:r>
      <w:r w:rsidR="001A5F00">
        <w:rPr>
          <w:rFonts w:ascii="Arial" w:hAnsi="Arial" w:cs="Arial"/>
          <w:sz w:val="24"/>
          <w:szCs w:val="24"/>
        </w:rPr>
        <w:t xml:space="preserve">Police </w:t>
      </w:r>
      <w:r>
        <w:rPr>
          <w:rFonts w:ascii="Arial" w:hAnsi="Arial" w:cs="Arial"/>
          <w:sz w:val="24"/>
          <w:szCs w:val="24"/>
        </w:rPr>
        <w:t xml:space="preserve">is </w:t>
      </w:r>
      <w:r w:rsidR="001A5F00">
        <w:rPr>
          <w:rFonts w:ascii="Arial" w:hAnsi="Arial" w:cs="Arial"/>
          <w:sz w:val="24"/>
          <w:szCs w:val="24"/>
        </w:rPr>
        <w:t>at x.2222 (</w:t>
      </w:r>
      <w:r w:rsidR="001A5F00" w:rsidRPr="001A5F00">
        <w:rPr>
          <w:rFonts w:ascii="Arial" w:hAnsi="Arial" w:cs="Arial"/>
          <w:sz w:val="24"/>
          <w:szCs w:val="24"/>
        </w:rPr>
        <w:t>281-283-2</w:t>
      </w:r>
      <w:r w:rsidR="001A5F00">
        <w:rPr>
          <w:rFonts w:ascii="Arial" w:hAnsi="Arial" w:cs="Arial"/>
          <w:sz w:val="24"/>
          <w:szCs w:val="24"/>
        </w:rPr>
        <w:t xml:space="preserve">222).  Police also has </w:t>
      </w:r>
      <w:r w:rsidR="00FC0C6C">
        <w:rPr>
          <w:rFonts w:ascii="Arial" w:hAnsi="Arial" w:cs="Arial"/>
          <w:sz w:val="24"/>
          <w:szCs w:val="24"/>
        </w:rPr>
        <w:t>after-hours</w:t>
      </w:r>
      <w:r w:rsidR="001A5F00">
        <w:rPr>
          <w:rFonts w:ascii="Arial" w:hAnsi="Arial" w:cs="Arial"/>
          <w:sz w:val="24"/>
          <w:szCs w:val="24"/>
        </w:rPr>
        <w:t xml:space="preserve"> contact information for lab faculty and EHS.</w:t>
      </w:r>
    </w:p>
    <w:p w14:paraId="1AD07CB6" w14:textId="3F060579" w:rsidR="00FC0C6C" w:rsidRPr="00FC0C6C" w:rsidRDefault="00FC0C6C" w:rsidP="00C97E0B">
      <w:pPr>
        <w:pStyle w:val="ListParagraph"/>
        <w:numPr>
          <w:ilvl w:val="1"/>
          <w:numId w:val="16"/>
        </w:numPr>
        <w:spacing w:after="40" w:line="276" w:lineRule="auto"/>
        <w:ind w:left="1800"/>
        <w:rPr>
          <w:rStyle w:val="Hyperlink"/>
          <w:rFonts w:ascii="Arial" w:hAnsi="Arial" w:cs="Arial"/>
          <w:color w:val="auto"/>
          <w:sz w:val="24"/>
          <w:szCs w:val="24"/>
          <w:u w:val="none"/>
        </w:rPr>
      </w:pPr>
      <w:r w:rsidRPr="00FC0C6C">
        <w:rPr>
          <w:rFonts w:ascii="Arial" w:hAnsi="Arial" w:cs="Arial"/>
          <w:sz w:val="24"/>
          <w:szCs w:val="24"/>
        </w:rPr>
        <w:t xml:space="preserve">EHS </w:t>
      </w:r>
      <w:r w:rsidR="00C97E0B">
        <w:rPr>
          <w:rFonts w:ascii="Arial" w:hAnsi="Arial" w:cs="Arial"/>
          <w:sz w:val="24"/>
          <w:szCs w:val="24"/>
        </w:rPr>
        <w:t>is</w:t>
      </w:r>
      <w:r w:rsidRPr="00FC0C6C">
        <w:rPr>
          <w:rFonts w:ascii="Arial" w:hAnsi="Arial" w:cs="Arial"/>
          <w:sz w:val="24"/>
          <w:szCs w:val="24"/>
        </w:rPr>
        <w:t xml:space="preserve"> x.2106 (281-283-2106) or </w:t>
      </w:r>
      <w:hyperlink r:id="rId17" w:history="1">
        <w:r w:rsidRPr="00FC0C6C">
          <w:rPr>
            <w:rStyle w:val="Hyperlink"/>
            <w:rFonts w:ascii="Arial" w:hAnsi="Arial" w:cs="Arial"/>
            <w:sz w:val="24"/>
            <w:szCs w:val="24"/>
          </w:rPr>
          <w:t>EHS@uhcl.edu</w:t>
        </w:r>
      </w:hyperlink>
    </w:p>
    <w:p w14:paraId="3352B75C" w14:textId="4D03834A" w:rsidR="00D63B41" w:rsidRPr="00FC0C6C" w:rsidRDefault="00D63B41" w:rsidP="005A5431">
      <w:pPr>
        <w:pStyle w:val="ListParagraph"/>
        <w:spacing w:after="40"/>
        <w:ind w:left="1440"/>
        <w:rPr>
          <w:rFonts w:ascii="Arial" w:hAnsi="Arial" w:cs="Arial"/>
          <w:sz w:val="24"/>
          <w:szCs w:val="24"/>
        </w:rPr>
      </w:pPr>
      <w:r w:rsidRPr="00FC0C6C">
        <w:rPr>
          <w:rFonts w:ascii="Arial" w:hAnsi="Arial" w:cs="Arial"/>
          <w:sz w:val="24"/>
          <w:szCs w:val="24"/>
        </w:rPr>
        <w:t xml:space="preserve"> </w:t>
      </w:r>
    </w:p>
    <w:p w14:paraId="5E8B0ACF" w14:textId="41E45BE3" w:rsidR="004308A2" w:rsidRPr="001C27FB" w:rsidRDefault="00C97E0B" w:rsidP="00095DD6">
      <w:pPr>
        <w:pStyle w:val="ListParagraph"/>
        <w:numPr>
          <w:ilvl w:val="0"/>
          <w:numId w:val="14"/>
        </w:numPr>
        <w:spacing w:line="276" w:lineRule="auto"/>
        <w:rPr>
          <w:rFonts w:ascii="Arial" w:hAnsi="Arial" w:cs="Arial"/>
          <w:b/>
          <w:sz w:val="24"/>
          <w:szCs w:val="24"/>
        </w:rPr>
      </w:pPr>
      <w:r>
        <w:rPr>
          <w:rFonts w:ascii="Arial" w:hAnsi="Arial" w:cs="Arial"/>
          <w:b/>
          <w:sz w:val="24"/>
          <w:szCs w:val="24"/>
        </w:rPr>
        <w:t>Designation of University Liaison</w:t>
      </w:r>
    </w:p>
    <w:p w14:paraId="271D547E" w14:textId="5D5A70BF" w:rsidR="00095DD6" w:rsidRDefault="00C97E0B" w:rsidP="007139F4">
      <w:pPr>
        <w:spacing w:line="276" w:lineRule="auto"/>
        <w:ind w:left="1080"/>
        <w:rPr>
          <w:rFonts w:ascii="Arial" w:hAnsi="Arial" w:cs="Arial"/>
          <w:sz w:val="24"/>
          <w:szCs w:val="24"/>
        </w:rPr>
      </w:pPr>
      <w:r w:rsidRPr="00C97E0B">
        <w:rPr>
          <w:rFonts w:ascii="Arial" w:hAnsi="Arial" w:cs="Arial"/>
          <w:sz w:val="24"/>
          <w:szCs w:val="24"/>
        </w:rPr>
        <w:t>The UHCL Police Department is typically a point of contact with the Texas Department of Public Safety.  The Environmental Health and Safety Department is designated as the liaison between the Department of Public Safety and the University for laboratory related chemicals and related apparatus.</w:t>
      </w:r>
    </w:p>
    <w:p w14:paraId="71CCCE0B" w14:textId="598611DD" w:rsidR="00095DD6" w:rsidRDefault="00095DD6" w:rsidP="001A7F08">
      <w:pPr>
        <w:pStyle w:val="NormalWeb"/>
        <w:shd w:val="clear" w:color="auto" w:fill="FFFFFF"/>
        <w:spacing w:before="0" w:beforeAutospacing="0" w:after="0" w:afterAutospacing="0"/>
        <w:rPr>
          <w:rFonts w:ascii="Arial" w:hAnsi="Arial" w:cs="Arial"/>
          <w:color w:val="333333"/>
        </w:rPr>
      </w:pPr>
    </w:p>
    <w:p w14:paraId="0768390F" w14:textId="77777777" w:rsidR="001A7F08" w:rsidRPr="00FE5523" w:rsidRDefault="001A7F08" w:rsidP="001A7F08">
      <w:pPr>
        <w:pStyle w:val="NormalWeb"/>
        <w:shd w:val="clear" w:color="auto" w:fill="FFFFFF"/>
        <w:spacing w:before="0" w:beforeAutospacing="0" w:after="0" w:afterAutospacing="0"/>
        <w:rPr>
          <w:rFonts w:ascii="Arial" w:hAnsi="Arial" w:cs="Arial"/>
          <w:color w:val="333333"/>
        </w:rPr>
      </w:pPr>
    </w:p>
    <w:p w14:paraId="6AB93BB6" w14:textId="76E71709" w:rsidR="00095DD6" w:rsidRDefault="00095DD6" w:rsidP="007F2829">
      <w:pPr>
        <w:pStyle w:val="Heading2"/>
      </w:pPr>
      <w:r w:rsidRPr="001A7F08">
        <w:t>References:</w:t>
      </w:r>
    </w:p>
    <w:p w14:paraId="15762575" w14:textId="77777777" w:rsidR="007F2829" w:rsidRPr="007F2829" w:rsidRDefault="007F2829" w:rsidP="007F2829"/>
    <w:p w14:paraId="36F59F2E" w14:textId="3EDA804A" w:rsidR="00BE52DC" w:rsidRPr="00BE52DC" w:rsidRDefault="00BE52DC" w:rsidP="00BE52DC">
      <w:pPr>
        <w:pStyle w:val="ListParagraph"/>
        <w:numPr>
          <w:ilvl w:val="0"/>
          <w:numId w:val="34"/>
        </w:numPr>
        <w:shd w:val="clear" w:color="auto" w:fill="FFFFFF"/>
        <w:spacing w:after="60" w:line="276" w:lineRule="auto"/>
        <w:ind w:left="1080" w:right="302"/>
        <w:rPr>
          <w:rFonts w:ascii="Arial" w:hAnsi="Arial" w:cs="Arial"/>
          <w:color w:val="3F3934"/>
          <w:sz w:val="24"/>
          <w:szCs w:val="24"/>
        </w:rPr>
      </w:pPr>
      <w:hyperlink r:id="rId18" w:history="1">
        <w:r w:rsidRPr="00BE52DC">
          <w:rPr>
            <w:rStyle w:val="Hyperlink"/>
            <w:rFonts w:ascii="Arial" w:hAnsi="Arial" w:cs="Arial"/>
            <w:sz w:val="24"/>
            <w:szCs w:val="24"/>
          </w:rPr>
          <w:t>Memorandum of Understanding</w:t>
        </w:r>
      </w:hyperlink>
      <w:r w:rsidRPr="00BE52DC">
        <w:rPr>
          <w:rFonts w:ascii="Arial" w:hAnsi="Arial" w:cs="Arial"/>
          <w:color w:val="3F3934"/>
          <w:sz w:val="24"/>
          <w:szCs w:val="24"/>
        </w:rPr>
        <w:t xml:space="preserve"> between the Texas Department of Public Safety and the Texas Higher Education Coordinating Board.</w:t>
      </w:r>
      <w:r>
        <w:rPr>
          <w:rFonts w:ascii="Arial" w:hAnsi="Arial" w:cs="Arial"/>
          <w:color w:val="3F3934"/>
          <w:sz w:val="24"/>
          <w:szCs w:val="24"/>
        </w:rPr>
        <w:t xml:space="preserve">  Retrieved 7/28/22.</w:t>
      </w:r>
    </w:p>
    <w:p w14:paraId="7CDE99FB" w14:textId="3A3A5CCF" w:rsidR="00BE52DC" w:rsidRPr="00BE52DC" w:rsidRDefault="00BE52DC" w:rsidP="00BE52DC">
      <w:pPr>
        <w:pStyle w:val="ListParagraph"/>
        <w:numPr>
          <w:ilvl w:val="0"/>
          <w:numId w:val="34"/>
        </w:numPr>
        <w:shd w:val="clear" w:color="auto" w:fill="FFFFFF"/>
        <w:spacing w:after="60" w:line="276" w:lineRule="auto"/>
        <w:ind w:left="1080" w:right="302"/>
        <w:rPr>
          <w:rFonts w:ascii="Arial" w:hAnsi="Arial" w:cs="Arial"/>
          <w:color w:val="3F3934"/>
          <w:sz w:val="24"/>
          <w:szCs w:val="24"/>
        </w:rPr>
      </w:pPr>
      <w:r w:rsidRPr="00BE52DC">
        <w:rPr>
          <w:rFonts w:ascii="Arial" w:hAnsi="Arial" w:cs="Arial"/>
          <w:color w:val="3F3934"/>
          <w:sz w:val="24"/>
          <w:szCs w:val="24"/>
        </w:rPr>
        <w:t xml:space="preserve">Title 37 Texas Administrative Code (TAC) </w:t>
      </w:r>
      <w:hyperlink r:id="rId19" w:history="1">
        <w:r w:rsidRPr="00BE52DC">
          <w:rPr>
            <w:rStyle w:val="Hyperlink"/>
            <w:rFonts w:ascii="Arial" w:hAnsi="Arial" w:cs="Arial"/>
            <w:sz w:val="24"/>
            <w:szCs w:val="24"/>
          </w:rPr>
          <w:t>Chapter 13</w:t>
        </w:r>
      </w:hyperlink>
      <w:r w:rsidRPr="00BE52DC">
        <w:rPr>
          <w:rFonts w:ascii="Arial" w:hAnsi="Arial" w:cs="Arial"/>
          <w:color w:val="3F3934"/>
          <w:sz w:val="24"/>
          <w:szCs w:val="24"/>
        </w:rPr>
        <w:t xml:space="preserve">, Controlled Substances, </w:t>
      </w:r>
      <w:hyperlink r:id="rId20" w:history="1">
        <w:r w:rsidRPr="00BE52DC">
          <w:rPr>
            <w:rStyle w:val="Hyperlink"/>
            <w:rFonts w:ascii="Arial" w:hAnsi="Arial" w:cs="Arial"/>
            <w:sz w:val="24"/>
            <w:szCs w:val="24"/>
          </w:rPr>
          <w:t>Subchapter B, Precursor Chemicals and Laboratory Apparatus.</w:t>
        </w:r>
      </w:hyperlink>
      <w:r>
        <w:rPr>
          <w:rFonts w:ascii="Arial" w:hAnsi="Arial" w:cs="Arial"/>
          <w:color w:val="3F3934"/>
          <w:sz w:val="24"/>
          <w:szCs w:val="24"/>
        </w:rPr>
        <w:t xml:space="preserve">  Retrieved 7/28/22.</w:t>
      </w:r>
    </w:p>
    <w:p w14:paraId="28B38EB9" w14:textId="1720D83B" w:rsidR="00BE52DC" w:rsidRPr="005A5431" w:rsidRDefault="00BE52DC" w:rsidP="00645A1D">
      <w:pPr>
        <w:pStyle w:val="ListParagraph"/>
        <w:numPr>
          <w:ilvl w:val="0"/>
          <w:numId w:val="34"/>
        </w:numPr>
        <w:shd w:val="clear" w:color="auto" w:fill="FFFFFF"/>
        <w:spacing w:after="60" w:line="276" w:lineRule="auto"/>
        <w:ind w:left="1080" w:right="302"/>
        <w:rPr>
          <w:rFonts w:ascii="Arial" w:hAnsi="Arial" w:cs="Arial"/>
          <w:color w:val="3F3934"/>
          <w:sz w:val="24"/>
          <w:szCs w:val="24"/>
        </w:rPr>
      </w:pPr>
      <w:r w:rsidRPr="005A5431">
        <w:rPr>
          <w:rFonts w:ascii="Arial" w:hAnsi="Arial" w:cs="Arial"/>
          <w:color w:val="3F3934"/>
          <w:sz w:val="24"/>
          <w:szCs w:val="24"/>
        </w:rPr>
        <w:t>Texas Department of Public Safety webpages:</w:t>
      </w:r>
      <w:r w:rsidR="005A5431" w:rsidRPr="005A5431">
        <w:rPr>
          <w:rFonts w:ascii="Arial" w:hAnsi="Arial" w:cs="Arial"/>
          <w:color w:val="3F3934"/>
          <w:sz w:val="24"/>
          <w:szCs w:val="24"/>
        </w:rPr>
        <w:t xml:space="preserve"> </w:t>
      </w:r>
      <w:hyperlink r:id="rId21" w:history="1">
        <w:r w:rsidRPr="005A5431">
          <w:rPr>
            <w:rStyle w:val="Hyperlink"/>
            <w:rFonts w:ascii="Arial" w:hAnsi="Arial" w:cs="Arial"/>
            <w:sz w:val="24"/>
            <w:szCs w:val="24"/>
          </w:rPr>
          <w:t>https://www.dps.texas.gov/section/precursor-chemical-and-laboratory-apparatus/laws-and-regulations</w:t>
        </w:r>
      </w:hyperlink>
      <w:r w:rsidRPr="005A5431">
        <w:rPr>
          <w:rFonts w:ascii="Arial" w:hAnsi="Arial" w:cs="Arial"/>
          <w:color w:val="3F3934"/>
          <w:sz w:val="24"/>
          <w:szCs w:val="24"/>
        </w:rPr>
        <w:t xml:space="preserve"> </w:t>
      </w:r>
      <w:r w:rsidR="005A5431" w:rsidRPr="005A5431">
        <w:rPr>
          <w:rFonts w:ascii="Arial" w:hAnsi="Arial" w:cs="Arial"/>
          <w:color w:val="3F3934"/>
          <w:sz w:val="24"/>
          <w:szCs w:val="24"/>
        </w:rPr>
        <w:t xml:space="preserve">and </w:t>
      </w:r>
      <w:hyperlink r:id="rId22" w:history="1">
        <w:r w:rsidRPr="005A5431">
          <w:rPr>
            <w:rStyle w:val="Hyperlink"/>
            <w:rFonts w:ascii="Arial" w:hAnsi="Arial" w:cs="Arial"/>
            <w:sz w:val="24"/>
            <w:szCs w:val="24"/>
          </w:rPr>
          <w:t>https://www.dps.texas.gov/section/precursor-chemical-and-laboratory-apparatus/precursor-chemical-and-laboratory-apparatus</w:t>
        </w:r>
      </w:hyperlink>
      <w:r w:rsidRPr="005A5431">
        <w:rPr>
          <w:rFonts w:ascii="Arial" w:hAnsi="Arial" w:cs="Arial"/>
          <w:color w:val="3F3934"/>
          <w:sz w:val="24"/>
          <w:szCs w:val="24"/>
        </w:rPr>
        <w:t xml:space="preserve"> </w:t>
      </w:r>
    </w:p>
    <w:p w14:paraId="73FE9395" w14:textId="40F2DAA6" w:rsidR="00BE52DC" w:rsidRPr="00BE52DC" w:rsidRDefault="00BE52DC" w:rsidP="005A5431">
      <w:pPr>
        <w:numPr>
          <w:ilvl w:val="0"/>
          <w:numId w:val="34"/>
        </w:numPr>
        <w:shd w:val="clear" w:color="auto" w:fill="FFFFFF"/>
        <w:overflowPunct/>
        <w:autoSpaceDE/>
        <w:autoSpaceDN/>
        <w:adjustRightInd/>
        <w:spacing w:line="276" w:lineRule="auto"/>
        <w:ind w:left="1080" w:right="302"/>
        <w:textAlignment w:val="auto"/>
        <w:rPr>
          <w:rFonts w:ascii="Arial" w:hAnsi="Arial" w:cs="Arial"/>
          <w:color w:val="3F3934"/>
          <w:sz w:val="24"/>
          <w:szCs w:val="24"/>
        </w:rPr>
      </w:pPr>
      <w:r w:rsidRPr="00BE52DC">
        <w:rPr>
          <w:rFonts w:ascii="Arial" w:hAnsi="Arial" w:cs="Arial"/>
          <w:color w:val="3F3934"/>
          <w:sz w:val="24"/>
          <w:szCs w:val="24"/>
        </w:rPr>
        <w:t>UT Dallas Policy: </w:t>
      </w:r>
      <w:hyperlink r:id="rId23" w:history="1">
        <w:r w:rsidRPr="00BE52DC">
          <w:rPr>
            <w:rStyle w:val="Hyperlink"/>
            <w:rFonts w:ascii="Arial" w:hAnsi="Arial" w:cs="Arial"/>
            <w:b/>
            <w:bCs/>
            <w:color w:val="007F3F"/>
            <w:sz w:val="24"/>
            <w:szCs w:val="24"/>
            <w:bdr w:val="none" w:sz="0" w:space="0" w:color="auto" w:frame="1"/>
          </w:rPr>
          <w:t>https://policy.utdallas.edu/utdpp1041/makepdf</w:t>
        </w:r>
      </w:hyperlink>
      <w:r>
        <w:rPr>
          <w:rFonts w:ascii="Arial" w:hAnsi="Arial" w:cs="Arial"/>
          <w:color w:val="3F3934"/>
          <w:sz w:val="24"/>
          <w:szCs w:val="24"/>
        </w:rPr>
        <w:t>. Retrieved 7/28/22.</w:t>
      </w:r>
    </w:p>
    <w:p w14:paraId="0CE1BBFA" w14:textId="606ED1BF" w:rsidR="00BE52DC" w:rsidRDefault="00BE52DC" w:rsidP="005A5431">
      <w:pPr>
        <w:pStyle w:val="ListParagraph"/>
        <w:ind w:left="1080"/>
        <w:contextualSpacing/>
        <w:rPr>
          <w:rFonts w:ascii="Arial" w:hAnsi="Arial" w:cs="Arial"/>
          <w:sz w:val="24"/>
          <w:szCs w:val="24"/>
        </w:rPr>
      </w:pPr>
    </w:p>
    <w:p w14:paraId="1671827A" w14:textId="77777777" w:rsidR="008F5911" w:rsidRDefault="008F5911" w:rsidP="005A5431">
      <w:pPr>
        <w:pStyle w:val="ListParagraph"/>
        <w:ind w:left="1080"/>
        <w:contextualSpacing/>
        <w:rPr>
          <w:rFonts w:ascii="Arial" w:hAnsi="Arial" w:cs="Arial"/>
          <w:sz w:val="24"/>
          <w:szCs w:val="24"/>
        </w:rPr>
      </w:pPr>
    </w:p>
    <w:p w14:paraId="0F73A81C" w14:textId="62074C40" w:rsidR="00A755AA" w:rsidRPr="00EA6551" w:rsidRDefault="00A755AA" w:rsidP="005A5431">
      <w:pPr>
        <w:pStyle w:val="Heading2"/>
      </w:pPr>
      <w:r w:rsidRPr="00EA6551">
        <w:t xml:space="preserve">APPROVAL </w:t>
      </w:r>
    </w:p>
    <w:p w14:paraId="42655266" w14:textId="77777777" w:rsidR="00EA6551" w:rsidRPr="00EA6551" w:rsidRDefault="00EA6551" w:rsidP="00EA6551">
      <w:pPr>
        <w:ind w:left="720"/>
        <w:rPr>
          <w:rFonts w:ascii="Arial" w:hAnsi="Arial" w:cs="Arial"/>
          <w:sz w:val="24"/>
          <w:szCs w:val="24"/>
        </w:rPr>
      </w:pPr>
    </w:p>
    <w:p w14:paraId="4C6DC0AA" w14:textId="4A8BBE44" w:rsidR="00310577" w:rsidRPr="00EA6551" w:rsidRDefault="00EA6551" w:rsidP="00EA6551">
      <w:pPr>
        <w:ind w:left="720"/>
        <w:rPr>
          <w:rFonts w:ascii="Arial" w:hAnsi="Arial" w:cs="Arial"/>
          <w:sz w:val="24"/>
          <w:szCs w:val="24"/>
        </w:rPr>
      </w:pPr>
      <w:r>
        <w:rPr>
          <w:rFonts w:ascii="Arial" w:hAnsi="Arial" w:cs="Arial"/>
          <w:sz w:val="24"/>
          <w:szCs w:val="24"/>
        </w:rPr>
        <w:t>_______</w:t>
      </w:r>
      <w:r w:rsidR="007F2829" w:rsidRPr="007F2829">
        <w:rPr>
          <w:rFonts w:ascii="Arial" w:hAnsi="Arial" w:cs="Arial"/>
          <w:sz w:val="24"/>
          <w:szCs w:val="24"/>
          <w:u w:val="single"/>
        </w:rPr>
        <w:t>(on fil</w:t>
      </w:r>
      <w:r w:rsidR="007F2829">
        <w:rPr>
          <w:rFonts w:ascii="Arial" w:hAnsi="Arial" w:cs="Arial"/>
          <w:sz w:val="24"/>
          <w:szCs w:val="24"/>
          <w:u w:val="single"/>
        </w:rPr>
        <w:t>e)</w:t>
      </w:r>
      <w:r>
        <w:rPr>
          <w:rFonts w:ascii="Arial" w:hAnsi="Arial" w:cs="Arial"/>
          <w:sz w:val="24"/>
          <w:szCs w:val="24"/>
        </w:rPr>
        <w:t>___________________________</w:t>
      </w:r>
    </w:p>
    <w:p w14:paraId="2D7DFDF8" w14:textId="2B049A60" w:rsidR="003A1D1B" w:rsidRPr="00EA6551" w:rsidRDefault="00EA6551" w:rsidP="00EA6551">
      <w:pPr>
        <w:widowControl w:val="0"/>
        <w:tabs>
          <w:tab w:val="center" w:pos="5400"/>
        </w:tabs>
        <w:overflowPunct/>
        <w:autoSpaceDE/>
        <w:autoSpaceDN/>
        <w:adjustRightInd/>
        <w:ind w:left="720"/>
        <w:textAlignment w:val="auto"/>
        <w:rPr>
          <w:rFonts w:ascii="Arial" w:hAnsi="Arial" w:cs="Arial"/>
          <w:bCs/>
          <w:sz w:val="24"/>
          <w:szCs w:val="24"/>
        </w:rPr>
      </w:pPr>
      <w:r w:rsidRPr="00EA6551">
        <w:rPr>
          <w:rFonts w:ascii="Arial" w:hAnsi="Arial" w:cs="Arial"/>
          <w:bCs/>
          <w:sz w:val="24"/>
          <w:szCs w:val="24"/>
        </w:rPr>
        <w:t>Director of Environmental, Health &amp; Safety</w:t>
      </w:r>
    </w:p>
    <w:p w14:paraId="6AA31144" w14:textId="2BE56658" w:rsidR="00EA6551" w:rsidRDefault="00EA6551" w:rsidP="00EA6551">
      <w:pPr>
        <w:widowControl w:val="0"/>
        <w:tabs>
          <w:tab w:val="center" w:pos="5400"/>
        </w:tabs>
        <w:overflowPunct/>
        <w:autoSpaceDE/>
        <w:autoSpaceDN/>
        <w:adjustRightInd/>
        <w:ind w:left="720"/>
        <w:textAlignment w:val="auto"/>
        <w:rPr>
          <w:rFonts w:ascii="Arial" w:hAnsi="Arial" w:cs="Arial"/>
          <w:b/>
          <w:bCs/>
          <w:sz w:val="24"/>
          <w:szCs w:val="24"/>
        </w:rPr>
      </w:pPr>
    </w:p>
    <w:p w14:paraId="1A93FC16" w14:textId="30107714" w:rsidR="00EF51B9" w:rsidRPr="00EF51B9" w:rsidRDefault="00EF51B9" w:rsidP="00EA6551">
      <w:pPr>
        <w:widowControl w:val="0"/>
        <w:tabs>
          <w:tab w:val="center" w:pos="5400"/>
        </w:tabs>
        <w:overflowPunct/>
        <w:autoSpaceDE/>
        <w:autoSpaceDN/>
        <w:adjustRightInd/>
        <w:ind w:left="720"/>
        <w:textAlignment w:val="auto"/>
        <w:rPr>
          <w:rFonts w:ascii="Arial" w:hAnsi="Arial" w:cs="Arial"/>
          <w:bCs/>
          <w:sz w:val="24"/>
          <w:szCs w:val="24"/>
        </w:rPr>
      </w:pPr>
      <w:r w:rsidRPr="00EF51B9">
        <w:rPr>
          <w:rFonts w:ascii="Arial" w:hAnsi="Arial" w:cs="Arial"/>
          <w:bCs/>
          <w:sz w:val="24"/>
          <w:szCs w:val="24"/>
        </w:rPr>
        <w:t xml:space="preserve">Date: </w:t>
      </w:r>
      <w:r w:rsidR="007F2829">
        <w:rPr>
          <w:rFonts w:ascii="Arial" w:hAnsi="Arial" w:cs="Arial"/>
          <w:bCs/>
          <w:sz w:val="24"/>
          <w:szCs w:val="24"/>
          <w:u w:val="single"/>
        </w:rPr>
        <w:t>August 8, 2022</w:t>
      </w:r>
    </w:p>
    <w:p w14:paraId="71D732B5" w14:textId="2FD1E67A" w:rsidR="00A755AA" w:rsidRDefault="00A755AA" w:rsidP="00A755AA">
      <w:pPr>
        <w:widowControl w:val="0"/>
        <w:tabs>
          <w:tab w:val="center" w:pos="5400"/>
        </w:tabs>
        <w:overflowPunct/>
        <w:autoSpaceDE/>
        <w:autoSpaceDN/>
        <w:adjustRightInd/>
        <w:textAlignment w:val="auto"/>
        <w:rPr>
          <w:rFonts w:ascii="Arial" w:hAnsi="Arial" w:cs="Arial"/>
          <w:b/>
          <w:bCs/>
          <w:sz w:val="24"/>
          <w:szCs w:val="24"/>
        </w:rPr>
      </w:pPr>
    </w:p>
    <w:p w14:paraId="2283B110" w14:textId="77777777" w:rsidR="00EF51B9" w:rsidRPr="00EA6551" w:rsidRDefault="00EF51B9" w:rsidP="00A755AA">
      <w:pPr>
        <w:widowControl w:val="0"/>
        <w:tabs>
          <w:tab w:val="center" w:pos="5400"/>
        </w:tabs>
        <w:overflowPunct/>
        <w:autoSpaceDE/>
        <w:autoSpaceDN/>
        <w:adjustRightInd/>
        <w:textAlignment w:val="auto"/>
        <w:rPr>
          <w:rFonts w:ascii="Arial" w:hAnsi="Arial" w:cs="Arial"/>
          <w:b/>
          <w:bCs/>
          <w:sz w:val="24"/>
          <w:szCs w:val="24"/>
        </w:rPr>
      </w:pPr>
    </w:p>
    <w:p w14:paraId="09F2B209" w14:textId="7AB95BC8" w:rsidR="00A755AA" w:rsidRDefault="0026050D" w:rsidP="007F2829">
      <w:pPr>
        <w:pStyle w:val="Heading2"/>
      </w:pPr>
      <w:r>
        <w:t>REVISION LOG</w:t>
      </w:r>
    </w:p>
    <w:p w14:paraId="34E86D8B" w14:textId="77777777" w:rsidR="007F2829" w:rsidRPr="007F2829" w:rsidRDefault="007F2829" w:rsidP="007F2829"/>
    <w:tbl>
      <w:tblPr>
        <w:tblStyle w:val="TableGrid"/>
        <w:tblW w:w="0" w:type="auto"/>
        <w:tblInd w:w="715" w:type="dxa"/>
        <w:tblLook w:val="04A0" w:firstRow="1" w:lastRow="0" w:firstColumn="1" w:lastColumn="0" w:noHBand="0" w:noVBand="1"/>
      </w:tblPr>
      <w:tblGrid>
        <w:gridCol w:w="1255"/>
        <w:gridCol w:w="1737"/>
        <w:gridCol w:w="5940"/>
      </w:tblGrid>
      <w:tr w:rsidR="003B0171" w14:paraId="73D6CA88" w14:textId="77777777" w:rsidTr="001A7F08">
        <w:tc>
          <w:tcPr>
            <w:tcW w:w="1255" w:type="dxa"/>
          </w:tcPr>
          <w:p w14:paraId="5CC9E165" w14:textId="5F024857" w:rsidR="003B0171" w:rsidRDefault="003B0171" w:rsidP="00DA2284">
            <w:pPr>
              <w:widowControl w:val="0"/>
              <w:tabs>
                <w:tab w:val="center" w:pos="5400"/>
              </w:tabs>
              <w:overflowPunct/>
              <w:autoSpaceDE/>
              <w:autoSpaceDN/>
              <w:adjustRightInd/>
              <w:jc w:val="center"/>
              <w:textAlignment w:val="auto"/>
              <w:rPr>
                <w:rFonts w:ascii="Arial" w:hAnsi="Arial" w:cs="Arial"/>
                <w:b/>
                <w:bCs/>
                <w:sz w:val="24"/>
                <w:szCs w:val="24"/>
              </w:rPr>
            </w:pPr>
            <w:r>
              <w:rPr>
                <w:rFonts w:ascii="Arial" w:hAnsi="Arial" w:cs="Arial"/>
                <w:b/>
                <w:bCs/>
                <w:sz w:val="24"/>
                <w:szCs w:val="24"/>
              </w:rPr>
              <w:t>Revision Number</w:t>
            </w:r>
          </w:p>
        </w:tc>
        <w:tc>
          <w:tcPr>
            <w:tcW w:w="1737" w:type="dxa"/>
          </w:tcPr>
          <w:p w14:paraId="47D8BDBA" w14:textId="710A3DD0" w:rsidR="003B0171" w:rsidRDefault="003B0171" w:rsidP="00DA2284">
            <w:pPr>
              <w:widowControl w:val="0"/>
              <w:tabs>
                <w:tab w:val="center" w:pos="5400"/>
              </w:tabs>
              <w:overflowPunct/>
              <w:autoSpaceDE/>
              <w:autoSpaceDN/>
              <w:adjustRightInd/>
              <w:jc w:val="center"/>
              <w:textAlignment w:val="auto"/>
              <w:rPr>
                <w:rFonts w:ascii="Arial" w:hAnsi="Arial" w:cs="Arial"/>
                <w:b/>
                <w:bCs/>
                <w:sz w:val="24"/>
                <w:szCs w:val="24"/>
              </w:rPr>
            </w:pPr>
            <w:r>
              <w:rPr>
                <w:rFonts w:ascii="Arial" w:hAnsi="Arial" w:cs="Arial"/>
                <w:b/>
                <w:bCs/>
                <w:sz w:val="24"/>
                <w:szCs w:val="24"/>
              </w:rPr>
              <w:t>Approval Date</w:t>
            </w:r>
          </w:p>
        </w:tc>
        <w:tc>
          <w:tcPr>
            <w:tcW w:w="5940" w:type="dxa"/>
          </w:tcPr>
          <w:p w14:paraId="60F360D6" w14:textId="4AE66562" w:rsidR="003B0171" w:rsidRDefault="003B0171" w:rsidP="00A755AA">
            <w:pPr>
              <w:widowControl w:val="0"/>
              <w:tabs>
                <w:tab w:val="center" w:pos="5400"/>
              </w:tabs>
              <w:overflowPunct/>
              <w:autoSpaceDE/>
              <w:autoSpaceDN/>
              <w:adjustRightInd/>
              <w:textAlignment w:val="auto"/>
              <w:rPr>
                <w:rFonts w:ascii="Arial" w:hAnsi="Arial" w:cs="Arial"/>
                <w:b/>
                <w:bCs/>
                <w:sz w:val="24"/>
                <w:szCs w:val="24"/>
              </w:rPr>
            </w:pPr>
            <w:r>
              <w:rPr>
                <w:rFonts w:ascii="Arial" w:hAnsi="Arial" w:cs="Arial"/>
                <w:b/>
                <w:bCs/>
                <w:sz w:val="24"/>
                <w:szCs w:val="24"/>
              </w:rPr>
              <w:t>Description of Changes</w:t>
            </w:r>
          </w:p>
        </w:tc>
      </w:tr>
      <w:tr w:rsidR="00FE0822" w14:paraId="096152E2" w14:textId="77777777" w:rsidTr="001A7F08">
        <w:tc>
          <w:tcPr>
            <w:tcW w:w="1255" w:type="dxa"/>
          </w:tcPr>
          <w:p w14:paraId="38910885" w14:textId="715E753A" w:rsidR="00FE0822" w:rsidRDefault="00FE0822" w:rsidP="00DA2284">
            <w:pPr>
              <w:widowControl w:val="0"/>
              <w:tabs>
                <w:tab w:val="center" w:pos="5400"/>
              </w:tabs>
              <w:overflowPunct/>
              <w:autoSpaceDE/>
              <w:autoSpaceDN/>
              <w:adjustRightInd/>
              <w:jc w:val="center"/>
              <w:textAlignment w:val="auto"/>
              <w:rPr>
                <w:rFonts w:ascii="Arial" w:hAnsi="Arial" w:cs="Arial"/>
                <w:bCs/>
                <w:sz w:val="24"/>
                <w:szCs w:val="24"/>
              </w:rPr>
            </w:pPr>
            <w:r>
              <w:rPr>
                <w:rFonts w:ascii="Arial" w:hAnsi="Arial" w:cs="Arial"/>
                <w:bCs/>
                <w:sz w:val="24"/>
                <w:szCs w:val="24"/>
              </w:rPr>
              <w:t>0</w:t>
            </w:r>
          </w:p>
        </w:tc>
        <w:tc>
          <w:tcPr>
            <w:tcW w:w="1737" w:type="dxa"/>
          </w:tcPr>
          <w:p w14:paraId="2F009F4C" w14:textId="51A185B0" w:rsidR="00FE0822" w:rsidRDefault="008F5911" w:rsidP="00DA2284">
            <w:pPr>
              <w:widowControl w:val="0"/>
              <w:tabs>
                <w:tab w:val="center" w:pos="5400"/>
              </w:tabs>
              <w:overflowPunct/>
              <w:autoSpaceDE/>
              <w:autoSpaceDN/>
              <w:adjustRightInd/>
              <w:jc w:val="center"/>
              <w:textAlignment w:val="auto"/>
              <w:rPr>
                <w:rFonts w:ascii="Arial" w:hAnsi="Arial" w:cs="Arial"/>
                <w:bCs/>
                <w:sz w:val="24"/>
                <w:szCs w:val="24"/>
              </w:rPr>
            </w:pPr>
            <w:r w:rsidRPr="007F2829">
              <w:rPr>
                <w:rFonts w:ascii="Arial" w:hAnsi="Arial" w:cs="Arial"/>
                <w:bCs/>
                <w:sz w:val="24"/>
                <w:szCs w:val="24"/>
              </w:rPr>
              <w:t>8/</w:t>
            </w:r>
            <w:r w:rsidR="007F2829" w:rsidRPr="007F2829">
              <w:rPr>
                <w:rFonts w:ascii="Arial" w:hAnsi="Arial" w:cs="Arial"/>
                <w:bCs/>
                <w:sz w:val="24"/>
                <w:szCs w:val="24"/>
              </w:rPr>
              <w:t>8</w:t>
            </w:r>
            <w:r w:rsidRPr="007F2829">
              <w:rPr>
                <w:rFonts w:ascii="Arial" w:hAnsi="Arial" w:cs="Arial"/>
                <w:bCs/>
                <w:sz w:val="24"/>
                <w:szCs w:val="24"/>
              </w:rPr>
              <w:t>/22</w:t>
            </w:r>
          </w:p>
        </w:tc>
        <w:tc>
          <w:tcPr>
            <w:tcW w:w="5940" w:type="dxa"/>
          </w:tcPr>
          <w:p w14:paraId="45EBFD4D" w14:textId="1D84A19F" w:rsidR="00FE0822" w:rsidRDefault="008F5911" w:rsidP="00A755AA">
            <w:pPr>
              <w:widowControl w:val="0"/>
              <w:tabs>
                <w:tab w:val="center" w:pos="5400"/>
              </w:tabs>
              <w:overflowPunct/>
              <w:autoSpaceDE/>
              <w:autoSpaceDN/>
              <w:adjustRightInd/>
              <w:textAlignment w:val="auto"/>
              <w:rPr>
                <w:rFonts w:ascii="Arial" w:hAnsi="Arial" w:cs="Arial"/>
                <w:bCs/>
                <w:sz w:val="24"/>
                <w:szCs w:val="24"/>
              </w:rPr>
            </w:pPr>
            <w:r>
              <w:rPr>
                <w:rFonts w:ascii="Arial" w:hAnsi="Arial" w:cs="Arial"/>
                <w:bCs/>
                <w:sz w:val="24"/>
                <w:szCs w:val="24"/>
              </w:rPr>
              <w:t xml:space="preserve">Policy </w:t>
            </w:r>
            <w:r w:rsidR="005A5431">
              <w:rPr>
                <w:rFonts w:ascii="Arial" w:hAnsi="Arial" w:cs="Arial"/>
                <w:bCs/>
                <w:sz w:val="24"/>
                <w:szCs w:val="24"/>
              </w:rPr>
              <w:t>made</w:t>
            </w:r>
          </w:p>
        </w:tc>
      </w:tr>
    </w:tbl>
    <w:p w14:paraId="69E0DBD8" w14:textId="77777777" w:rsidR="00CA0620" w:rsidRPr="00EA6551" w:rsidRDefault="00CA0620" w:rsidP="005A5431">
      <w:pPr>
        <w:rPr>
          <w:rFonts w:ascii="Arial" w:hAnsi="Arial" w:cs="Arial"/>
          <w:sz w:val="24"/>
          <w:szCs w:val="24"/>
        </w:rPr>
      </w:pPr>
    </w:p>
    <w:sectPr w:rsidR="00CA0620" w:rsidRPr="00EA6551" w:rsidSect="005B4FEB">
      <w:headerReference w:type="even" r:id="rId24"/>
      <w:headerReference w:type="default" r:id="rId25"/>
      <w:footerReference w:type="default" r:id="rId26"/>
      <w:endnotePr>
        <w:numFmt w:val="decimal"/>
      </w:endnotePr>
      <w:pgSz w:w="12240" w:h="15840"/>
      <w:pgMar w:top="540" w:right="720" w:bottom="331" w:left="720" w:header="288"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F6567" w14:textId="77777777" w:rsidR="001217E8" w:rsidRDefault="001217E8" w:rsidP="00F339CB">
      <w:r>
        <w:separator/>
      </w:r>
    </w:p>
  </w:endnote>
  <w:endnote w:type="continuationSeparator" w:id="0">
    <w:p w14:paraId="25728586" w14:textId="77777777" w:rsidR="001217E8" w:rsidRDefault="001217E8" w:rsidP="00F3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1C3C" w14:textId="28A4C74A" w:rsidR="001217E8" w:rsidRPr="005B4FEB" w:rsidRDefault="005B4FEB" w:rsidP="00CA0620">
    <w:pPr>
      <w:widowControl w:val="0"/>
      <w:spacing w:before="240"/>
      <w:ind w:left="720" w:right="720"/>
      <w:rPr>
        <w:rFonts w:ascii="Arial" w:hAnsi="Arial" w:cs="Arial"/>
        <w:sz w:val="18"/>
        <w:szCs w:val="16"/>
      </w:rPr>
    </w:pPr>
    <w:r>
      <w:rPr>
        <w:rStyle w:val="PageNumber"/>
        <w:rFonts w:ascii="Arial" w:hAnsi="Arial" w:cs="Arial"/>
        <w:sz w:val="22"/>
      </w:rPr>
      <w:t xml:space="preserve"> </w:t>
    </w:r>
    <w:r w:rsidRPr="005B4FEB">
      <w:rPr>
        <w:rStyle w:val="PageNumber"/>
        <w:rFonts w:ascii="Arial" w:hAnsi="Arial" w:cs="Arial"/>
        <w:sz w:val="22"/>
      </w:rPr>
      <w:t>SOP</w:t>
    </w:r>
    <w:r w:rsidR="00113A7F">
      <w:rPr>
        <w:rStyle w:val="PageNumber"/>
        <w:rFonts w:ascii="Arial" w:hAnsi="Arial" w:cs="Arial"/>
        <w:sz w:val="22"/>
      </w:rPr>
      <w:t xml:space="preserve"> L </w:t>
    </w:r>
    <w:r w:rsidR="008F5911">
      <w:rPr>
        <w:rStyle w:val="PageNumber"/>
        <w:rFonts w:ascii="Arial" w:hAnsi="Arial" w:cs="Arial"/>
        <w:sz w:val="22"/>
      </w:rPr>
      <w:t>10</w:t>
    </w:r>
    <w:r w:rsidRPr="005B4FEB">
      <w:rPr>
        <w:rStyle w:val="PageNumber"/>
        <w:rFonts w:ascii="Arial" w:hAnsi="Arial" w:cs="Arial"/>
        <w:sz w:val="22"/>
      </w:rPr>
      <w:tab/>
    </w:r>
    <w:r w:rsidRPr="005B4FEB">
      <w:rPr>
        <w:rStyle w:val="PageNumber"/>
        <w:rFonts w:ascii="Arial" w:hAnsi="Arial" w:cs="Arial"/>
        <w:sz w:val="22"/>
      </w:rPr>
      <w:tab/>
    </w:r>
    <w:r w:rsidRPr="005B4FEB">
      <w:rPr>
        <w:rStyle w:val="PageNumber"/>
        <w:rFonts w:ascii="Arial" w:hAnsi="Arial" w:cs="Arial"/>
        <w:sz w:val="22"/>
      </w:rPr>
      <w:ptab w:relativeTo="margin" w:alignment="center" w:leader="none"/>
    </w:r>
    <w:r w:rsidR="00DE6C48">
      <w:rPr>
        <w:rStyle w:val="PageNumber"/>
        <w:rFonts w:ascii="Arial" w:hAnsi="Arial" w:cs="Arial"/>
        <w:sz w:val="22"/>
      </w:rPr>
      <w:t>Aug</w:t>
    </w:r>
    <w:r w:rsidR="00113A7F">
      <w:rPr>
        <w:rStyle w:val="PageNumber"/>
        <w:rFonts w:ascii="Arial" w:hAnsi="Arial" w:cs="Arial"/>
        <w:sz w:val="22"/>
      </w:rPr>
      <w:t xml:space="preserve"> </w:t>
    </w:r>
    <w:r w:rsidR="00DE6C48">
      <w:rPr>
        <w:rStyle w:val="PageNumber"/>
        <w:rFonts w:ascii="Arial" w:hAnsi="Arial" w:cs="Arial"/>
        <w:sz w:val="22"/>
      </w:rPr>
      <w:t>1</w:t>
    </w:r>
    <w:r w:rsidR="00113A7F">
      <w:rPr>
        <w:rStyle w:val="PageNumber"/>
        <w:rFonts w:ascii="Arial" w:hAnsi="Arial" w:cs="Arial"/>
        <w:sz w:val="22"/>
      </w:rPr>
      <w:t>, 2022</w:t>
    </w:r>
    <w:r w:rsidRPr="005B4FEB">
      <w:rPr>
        <w:rStyle w:val="PageNumber"/>
        <w:rFonts w:ascii="Arial" w:hAnsi="Arial" w:cs="Arial"/>
        <w:sz w:val="22"/>
      </w:rPr>
      <w:ptab w:relativeTo="margin" w:alignment="right" w:leader="none"/>
    </w:r>
    <w:r w:rsidRPr="005B4FEB">
      <w:rPr>
        <w:rStyle w:val="PageNumber"/>
        <w:rFonts w:ascii="Arial" w:hAnsi="Arial" w:cs="Arial"/>
        <w:sz w:val="22"/>
      </w:rPr>
      <w:t xml:space="preserve">Page </w:t>
    </w:r>
    <w:r w:rsidRPr="005B4FEB">
      <w:rPr>
        <w:rStyle w:val="PageNumber"/>
        <w:rFonts w:ascii="Arial" w:hAnsi="Arial" w:cs="Arial"/>
        <w:sz w:val="22"/>
      </w:rPr>
      <w:fldChar w:fldCharType="begin"/>
    </w:r>
    <w:r w:rsidRPr="005B4FEB">
      <w:rPr>
        <w:rStyle w:val="PageNumber"/>
        <w:rFonts w:ascii="Arial" w:hAnsi="Arial" w:cs="Arial"/>
        <w:sz w:val="22"/>
      </w:rPr>
      <w:instrText xml:space="preserve"> PAGE   \* MERGEFORMAT </w:instrText>
    </w:r>
    <w:r w:rsidRPr="005B4FEB">
      <w:rPr>
        <w:rStyle w:val="PageNumber"/>
        <w:rFonts w:ascii="Arial" w:hAnsi="Arial" w:cs="Arial"/>
        <w:sz w:val="22"/>
      </w:rPr>
      <w:fldChar w:fldCharType="separate"/>
    </w:r>
    <w:r w:rsidR="007E148E">
      <w:rPr>
        <w:rStyle w:val="PageNumber"/>
        <w:rFonts w:ascii="Arial" w:hAnsi="Arial" w:cs="Arial"/>
        <w:noProof/>
        <w:sz w:val="22"/>
      </w:rPr>
      <w:t>1</w:t>
    </w:r>
    <w:r w:rsidRPr="005B4FEB">
      <w:rPr>
        <w:rStyle w:val="PageNumber"/>
        <w:rFonts w:ascii="Arial" w:hAnsi="Arial" w:cs="Arial"/>
        <w:sz w:val="22"/>
      </w:rPr>
      <w:fldChar w:fldCharType="end"/>
    </w:r>
    <w:r w:rsidRPr="005B4FEB">
      <w:rPr>
        <w:rStyle w:val="PageNumber"/>
        <w:rFonts w:ascii="Arial" w:hAnsi="Arial" w:cs="Arial"/>
        <w:sz w:val="22"/>
      </w:rPr>
      <w:t xml:space="preserve"> of </w:t>
    </w:r>
    <w:r w:rsidRPr="005B4FEB">
      <w:rPr>
        <w:rStyle w:val="PageNumber"/>
        <w:rFonts w:ascii="Arial" w:hAnsi="Arial" w:cs="Arial"/>
        <w:sz w:val="22"/>
      </w:rPr>
      <w:fldChar w:fldCharType="begin"/>
    </w:r>
    <w:r w:rsidRPr="005B4FEB">
      <w:rPr>
        <w:rStyle w:val="PageNumber"/>
        <w:rFonts w:ascii="Arial" w:hAnsi="Arial" w:cs="Arial"/>
        <w:sz w:val="22"/>
      </w:rPr>
      <w:instrText xml:space="preserve"> NUMPAGES   \* MERGEFORMAT </w:instrText>
    </w:r>
    <w:r w:rsidRPr="005B4FEB">
      <w:rPr>
        <w:rStyle w:val="PageNumber"/>
        <w:rFonts w:ascii="Arial" w:hAnsi="Arial" w:cs="Arial"/>
        <w:sz w:val="22"/>
      </w:rPr>
      <w:fldChar w:fldCharType="separate"/>
    </w:r>
    <w:r w:rsidR="007E148E">
      <w:rPr>
        <w:rStyle w:val="PageNumber"/>
        <w:rFonts w:ascii="Arial" w:hAnsi="Arial" w:cs="Arial"/>
        <w:noProof/>
        <w:sz w:val="22"/>
      </w:rPr>
      <w:t>4</w:t>
    </w:r>
    <w:r w:rsidRPr="005B4FEB">
      <w:rPr>
        <w:rStyle w:val="PageNumbe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DF46" w14:textId="77777777" w:rsidR="001217E8" w:rsidRDefault="001217E8" w:rsidP="00F339CB">
      <w:r>
        <w:separator/>
      </w:r>
    </w:p>
  </w:footnote>
  <w:footnote w:type="continuationSeparator" w:id="0">
    <w:p w14:paraId="789ADBC5" w14:textId="77777777" w:rsidR="001217E8" w:rsidRDefault="001217E8" w:rsidP="00F33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084B" w14:textId="615B40BB" w:rsidR="0061259F" w:rsidRDefault="001217E8">
    <w:pPr>
      <w:pStyle w:val="Header"/>
    </w:pPr>
    <w:r>
      <w:rPr>
        <w:noProof/>
      </w:rPr>
      <w:pict w14:anchorId="60938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35.25pt;height:126.05pt;rotation:315;z-index:-251655168;mso-position-horizontal:center;mso-position-horizontal-relative:margin;mso-position-vertical:center;mso-position-vertical-relative:margin" o:allowincell="f" fillcolor="silver" stroked="f">
          <v:fill opacity=".5"/>
          <v:textpath style="font-family:&quot;Times New Roman&quot;;font-size:1pt" string="Draft - L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C279" w14:textId="55A57A00" w:rsidR="00A755AA" w:rsidRDefault="00A72A5E" w:rsidP="00CF50BC">
    <w:pPr>
      <w:pStyle w:val="Header"/>
      <w:jc w:val="center"/>
      <w:rPr>
        <w:rFonts w:ascii="Arial" w:hAnsi="Arial"/>
        <w:b/>
        <w:sz w:val="28"/>
      </w:rPr>
    </w:pPr>
    <w:r>
      <w:rPr>
        <w:rFonts w:ascii="Arial" w:hAnsi="Arial"/>
        <w:b/>
        <w:sz w:val="28"/>
      </w:rPr>
      <w:t>U</w:t>
    </w:r>
    <w:r w:rsidR="00A755AA">
      <w:rPr>
        <w:rFonts w:ascii="Arial" w:hAnsi="Arial"/>
        <w:b/>
        <w:sz w:val="28"/>
      </w:rPr>
      <w:t xml:space="preserve">NIVERSITY OF HOUSTON-CLEAR LAKE </w:t>
    </w:r>
  </w:p>
  <w:p w14:paraId="50C721D7" w14:textId="2D65F8EF" w:rsidR="001217E8" w:rsidRDefault="00A755AA" w:rsidP="00CF50BC">
    <w:pPr>
      <w:pStyle w:val="Header"/>
      <w:jc w:val="center"/>
      <w:rPr>
        <w:rFonts w:ascii="Arial" w:hAnsi="Arial"/>
        <w:b/>
        <w:sz w:val="28"/>
      </w:rPr>
    </w:pPr>
    <w:r>
      <w:rPr>
        <w:rFonts w:ascii="Arial" w:hAnsi="Arial"/>
        <w:b/>
        <w:sz w:val="28"/>
      </w:rPr>
      <w:t>ENVIRONMENTAL, HEALTH AND SAFETY DEPARTMENT</w:t>
    </w:r>
  </w:p>
  <w:p w14:paraId="3B953706" w14:textId="77777777" w:rsidR="001217E8" w:rsidRDefault="001217E8" w:rsidP="00CF50BC">
    <w:pPr>
      <w:pStyle w:val="Header"/>
      <w:jc w:val="center"/>
    </w:pPr>
  </w:p>
  <w:p w14:paraId="18205E55" w14:textId="77777777" w:rsidR="00BD2A16" w:rsidRDefault="00BD2A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D61"/>
    <w:multiLevelType w:val="hybridMultilevel"/>
    <w:tmpl w:val="7E84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97FED"/>
    <w:multiLevelType w:val="multilevel"/>
    <w:tmpl w:val="14AC570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41549DD"/>
    <w:multiLevelType w:val="hybridMultilevel"/>
    <w:tmpl w:val="E11C9AB4"/>
    <w:lvl w:ilvl="0" w:tplc="F0D49E54">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3D1526"/>
    <w:multiLevelType w:val="hybridMultilevel"/>
    <w:tmpl w:val="2D6CF73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670439"/>
    <w:multiLevelType w:val="hybridMultilevel"/>
    <w:tmpl w:val="657A7976"/>
    <w:lvl w:ilvl="0" w:tplc="0409000F">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F5765"/>
    <w:multiLevelType w:val="hybridMultilevel"/>
    <w:tmpl w:val="7494E2EC"/>
    <w:lvl w:ilvl="0" w:tplc="333E1BAE">
      <w:start w:val="1"/>
      <w:numFmt w:val="upperRoman"/>
      <w:pStyle w:val="Style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16029"/>
    <w:multiLevelType w:val="hybridMultilevel"/>
    <w:tmpl w:val="85CEAA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87768"/>
    <w:multiLevelType w:val="hybridMultilevel"/>
    <w:tmpl w:val="36EC8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B3BE1"/>
    <w:multiLevelType w:val="hybridMultilevel"/>
    <w:tmpl w:val="D2EC2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96118"/>
    <w:multiLevelType w:val="multilevel"/>
    <w:tmpl w:val="63C27A4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52620A"/>
    <w:multiLevelType w:val="hybridMultilevel"/>
    <w:tmpl w:val="59CEC610"/>
    <w:lvl w:ilvl="0" w:tplc="0409000F">
      <w:start w:val="1"/>
      <w:numFmt w:val="decimal"/>
      <w:lvlText w:val="%1."/>
      <w:lvlJc w:val="left"/>
      <w:pPr>
        <w:ind w:left="1190" w:hanging="360"/>
      </w:pPr>
    </w:lvl>
    <w:lvl w:ilvl="1" w:tplc="04090019">
      <w:start w:val="1"/>
      <w:numFmt w:val="lowerLetter"/>
      <w:lvlText w:val="%2."/>
      <w:lvlJc w:val="left"/>
      <w:pPr>
        <w:ind w:left="1910" w:hanging="360"/>
      </w:pPr>
    </w:lvl>
    <w:lvl w:ilvl="2" w:tplc="0409001B">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11" w15:restartNumberingAfterBreak="0">
    <w:nsid w:val="226830DC"/>
    <w:multiLevelType w:val="multilevel"/>
    <w:tmpl w:val="2922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14C65"/>
    <w:multiLevelType w:val="multilevel"/>
    <w:tmpl w:val="D4D232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37AE5"/>
    <w:multiLevelType w:val="hybridMultilevel"/>
    <w:tmpl w:val="D0BEC7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73B2A"/>
    <w:multiLevelType w:val="hybridMultilevel"/>
    <w:tmpl w:val="105A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A6D84"/>
    <w:multiLevelType w:val="hybridMultilevel"/>
    <w:tmpl w:val="4F2E225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4A6C33"/>
    <w:multiLevelType w:val="multilevel"/>
    <w:tmpl w:val="7CE2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714C9C"/>
    <w:multiLevelType w:val="hybridMultilevel"/>
    <w:tmpl w:val="5F2C9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17E06"/>
    <w:multiLevelType w:val="hybridMultilevel"/>
    <w:tmpl w:val="3E9EBBA8"/>
    <w:lvl w:ilvl="0" w:tplc="6AA0D91A">
      <w:start w:val="1"/>
      <w:numFmt w:val="upperRoman"/>
      <w:lvlText w:val="%1."/>
      <w:lvlJc w:val="right"/>
      <w:pPr>
        <w:ind w:left="720" w:hanging="360"/>
      </w:pPr>
      <w:rPr>
        <w:rFonts w:hint="default"/>
        <w:b/>
      </w:rPr>
    </w:lvl>
    <w:lvl w:ilvl="1" w:tplc="6D5A9E44">
      <w:start w:val="1"/>
      <w:numFmt w:val="upp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853BD8"/>
    <w:multiLevelType w:val="multilevel"/>
    <w:tmpl w:val="257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A4254F"/>
    <w:multiLevelType w:val="hybridMultilevel"/>
    <w:tmpl w:val="03008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2334EB"/>
    <w:multiLevelType w:val="multilevel"/>
    <w:tmpl w:val="944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1712C"/>
    <w:multiLevelType w:val="multilevel"/>
    <w:tmpl w:val="28B85DDE"/>
    <w:lvl w:ilvl="0">
      <w:start w:val="1"/>
      <w:numFmt w:val="upperRoman"/>
      <w:lvlText w:val="%1."/>
      <w:lvlJc w:val="left"/>
      <w:pPr>
        <w:tabs>
          <w:tab w:val="num" w:pos="360"/>
        </w:tabs>
        <w:ind w:left="360" w:hanging="360"/>
      </w:pPr>
      <w:rPr>
        <w:rFonts w:ascii="Arial" w:hAnsi="Arial" w:cs="Times New Roman" w:hint="default"/>
        <w:b/>
        <w:i w:val="0"/>
        <w:caps w:val="0"/>
        <w:strike w:val="0"/>
        <w:dstrike w:val="0"/>
        <w:vanish w:val="0"/>
        <w:webHidden w:val="0"/>
        <w:color w:val="auto"/>
        <w:spacing w:val="0"/>
        <w:w w:val="100"/>
        <w:kern w:val="0"/>
        <w:position w:val="0"/>
        <w:sz w:val="20"/>
        <w:szCs w:val="17"/>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1440" w:hanging="720"/>
      </w:pPr>
      <w:rPr>
        <w:rFonts w:hint="default"/>
        <w:b w:val="0"/>
        <w:color w:val="auto"/>
        <w:sz w:val="20"/>
        <w:szCs w:val="17"/>
      </w:rPr>
    </w:lvl>
    <w:lvl w:ilvl="2">
      <w:start w:val="1"/>
      <w:numFmt w:val="decimal"/>
      <w:lvlText w:val="%3."/>
      <w:lvlJc w:val="left"/>
      <w:pPr>
        <w:tabs>
          <w:tab w:val="num" w:pos="1440"/>
        </w:tabs>
        <w:ind w:left="2160" w:hanging="720"/>
      </w:pPr>
      <w:rPr>
        <w:rFonts w:hint="default"/>
        <w:b w:val="0"/>
        <w:strike w:val="0"/>
        <w:dstrike w:val="0"/>
        <w:color w:val="auto"/>
        <w:sz w:val="20"/>
        <w:szCs w:val="17"/>
        <w:u w:val="none"/>
        <w:effect w:val="none"/>
      </w:rPr>
    </w:lvl>
    <w:lvl w:ilvl="3">
      <w:start w:val="1"/>
      <w:numFmt w:val="lowerLetter"/>
      <w:lvlText w:val="%4."/>
      <w:lvlJc w:val="left"/>
      <w:pPr>
        <w:tabs>
          <w:tab w:val="num" w:pos="2160"/>
        </w:tabs>
        <w:ind w:left="2880" w:hanging="720"/>
      </w:pPr>
      <w:rPr>
        <w:rFonts w:hint="default"/>
        <w:strike w:val="0"/>
        <w:dstrike w:val="0"/>
        <w:u w:val="none"/>
        <w:effect w:val="none"/>
      </w:rPr>
    </w:lvl>
    <w:lvl w:ilvl="4">
      <w:start w:val="1"/>
      <w:numFmt w:val="lowerRoman"/>
      <w:lvlText w:val="%5."/>
      <w:lvlJc w:val="right"/>
      <w:pPr>
        <w:tabs>
          <w:tab w:val="num" w:pos="1800"/>
        </w:tabs>
        <w:ind w:left="1800" w:hanging="360"/>
      </w:pPr>
      <w:rPr>
        <w:rFonts w:hint="default"/>
      </w:rPr>
    </w:lvl>
    <w:lvl w:ilvl="5">
      <w:start w:val="1"/>
      <w:numFmt w:val="lowerRoman"/>
      <w:lvlText w:val="%6."/>
      <w:lvlJc w:val="right"/>
      <w:pPr>
        <w:tabs>
          <w:tab w:val="num" w:pos="3330"/>
        </w:tabs>
        <w:ind w:left="333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CE110D9"/>
    <w:multiLevelType w:val="hybridMultilevel"/>
    <w:tmpl w:val="02980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822824"/>
    <w:multiLevelType w:val="hybridMultilevel"/>
    <w:tmpl w:val="D9AE6648"/>
    <w:lvl w:ilvl="0" w:tplc="9544E3F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3112F"/>
    <w:multiLevelType w:val="hybridMultilevel"/>
    <w:tmpl w:val="E730B65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6" w15:restartNumberingAfterBreak="0">
    <w:nsid w:val="57EE08D3"/>
    <w:multiLevelType w:val="hybridMultilevel"/>
    <w:tmpl w:val="49104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52E2F"/>
    <w:multiLevelType w:val="hybridMultilevel"/>
    <w:tmpl w:val="59CEC610"/>
    <w:lvl w:ilvl="0" w:tplc="0409000F">
      <w:start w:val="1"/>
      <w:numFmt w:val="decimal"/>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28" w15:restartNumberingAfterBreak="0">
    <w:nsid w:val="64915351"/>
    <w:multiLevelType w:val="multilevel"/>
    <w:tmpl w:val="1488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1E5E76"/>
    <w:multiLevelType w:val="hybridMultilevel"/>
    <w:tmpl w:val="4D52B80C"/>
    <w:lvl w:ilvl="0" w:tplc="BC70A61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E23A0"/>
    <w:multiLevelType w:val="multilevel"/>
    <w:tmpl w:val="C5F0308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85F205A"/>
    <w:multiLevelType w:val="hybridMultilevel"/>
    <w:tmpl w:val="39444B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BCE6FEA"/>
    <w:multiLevelType w:val="multilevel"/>
    <w:tmpl w:val="7CB00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91623B"/>
    <w:multiLevelType w:val="hybridMultilevel"/>
    <w:tmpl w:val="AB5EB190"/>
    <w:lvl w:ilvl="0" w:tplc="F0D49E54">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5321830">
    <w:abstractNumId w:val="18"/>
  </w:num>
  <w:num w:numId="2" w16cid:durableId="97064889">
    <w:abstractNumId w:val="22"/>
  </w:num>
  <w:num w:numId="3" w16cid:durableId="216401762">
    <w:abstractNumId w:val="27"/>
  </w:num>
  <w:num w:numId="4" w16cid:durableId="474879754">
    <w:abstractNumId w:val="10"/>
  </w:num>
  <w:num w:numId="5" w16cid:durableId="88279118">
    <w:abstractNumId w:val="5"/>
  </w:num>
  <w:num w:numId="6" w16cid:durableId="327907252">
    <w:abstractNumId w:val="24"/>
  </w:num>
  <w:num w:numId="7" w16cid:durableId="1100369183">
    <w:abstractNumId w:val="30"/>
  </w:num>
  <w:num w:numId="8" w16cid:durableId="1458378097">
    <w:abstractNumId w:val="31"/>
  </w:num>
  <w:num w:numId="9" w16cid:durableId="219365597">
    <w:abstractNumId w:val="26"/>
  </w:num>
  <w:num w:numId="10" w16cid:durableId="1387949346">
    <w:abstractNumId w:val="9"/>
  </w:num>
  <w:num w:numId="11" w16cid:durableId="2140100053">
    <w:abstractNumId w:val="29"/>
  </w:num>
  <w:num w:numId="12" w16cid:durableId="2055428198">
    <w:abstractNumId w:val="13"/>
  </w:num>
  <w:num w:numId="13" w16cid:durableId="754478041">
    <w:abstractNumId w:val="8"/>
  </w:num>
  <w:num w:numId="14" w16cid:durableId="1992783337">
    <w:abstractNumId w:val="33"/>
  </w:num>
  <w:num w:numId="15" w16cid:durableId="1102384997">
    <w:abstractNumId w:val="17"/>
  </w:num>
  <w:num w:numId="16" w16cid:durableId="1395202595">
    <w:abstractNumId w:val="14"/>
  </w:num>
  <w:num w:numId="17" w16cid:durableId="1675647515">
    <w:abstractNumId w:val="6"/>
  </w:num>
  <w:num w:numId="18" w16cid:durableId="1250458235">
    <w:abstractNumId w:val="20"/>
  </w:num>
  <w:num w:numId="19" w16cid:durableId="1914507968">
    <w:abstractNumId w:val="25"/>
  </w:num>
  <w:num w:numId="20" w16cid:durableId="1848405980">
    <w:abstractNumId w:val="21"/>
  </w:num>
  <w:num w:numId="21" w16cid:durableId="12846227">
    <w:abstractNumId w:val="19"/>
  </w:num>
  <w:num w:numId="22" w16cid:durableId="1096361648">
    <w:abstractNumId w:val="28"/>
  </w:num>
  <w:num w:numId="23" w16cid:durableId="337582239">
    <w:abstractNumId w:val="32"/>
  </w:num>
  <w:num w:numId="24" w16cid:durableId="661394931">
    <w:abstractNumId w:val="1"/>
  </w:num>
  <w:num w:numId="25" w16cid:durableId="4787719">
    <w:abstractNumId w:val="11"/>
  </w:num>
  <w:num w:numId="26" w16cid:durableId="695497585">
    <w:abstractNumId w:val="3"/>
  </w:num>
  <w:num w:numId="27" w16cid:durableId="1376807941">
    <w:abstractNumId w:val="23"/>
  </w:num>
  <w:num w:numId="28" w16cid:durableId="1523325237">
    <w:abstractNumId w:val="2"/>
  </w:num>
  <w:num w:numId="29" w16cid:durableId="2014260668">
    <w:abstractNumId w:val="12"/>
  </w:num>
  <w:num w:numId="30" w16cid:durableId="1993097424">
    <w:abstractNumId w:val="7"/>
  </w:num>
  <w:num w:numId="31" w16cid:durableId="1114636959">
    <w:abstractNumId w:val="15"/>
  </w:num>
  <w:num w:numId="32" w16cid:durableId="719596660">
    <w:abstractNumId w:val="4"/>
  </w:num>
  <w:num w:numId="33" w16cid:durableId="467164270">
    <w:abstractNumId w:val="16"/>
  </w:num>
  <w:num w:numId="34" w16cid:durableId="1629824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9CB"/>
    <w:rsid w:val="0002345D"/>
    <w:rsid w:val="000253BB"/>
    <w:rsid w:val="00076146"/>
    <w:rsid w:val="000905EB"/>
    <w:rsid w:val="00095DD6"/>
    <w:rsid w:val="00097497"/>
    <w:rsid w:val="00111BDD"/>
    <w:rsid w:val="00113A7F"/>
    <w:rsid w:val="001217E8"/>
    <w:rsid w:val="0012303C"/>
    <w:rsid w:val="00152EEC"/>
    <w:rsid w:val="001A5F00"/>
    <w:rsid w:val="001A7F08"/>
    <w:rsid w:val="001C27FB"/>
    <w:rsid w:val="001C7CD6"/>
    <w:rsid w:val="001D0813"/>
    <w:rsid w:val="001E48C1"/>
    <w:rsid w:val="001E51BD"/>
    <w:rsid w:val="001E6654"/>
    <w:rsid w:val="00223D59"/>
    <w:rsid w:val="00253D96"/>
    <w:rsid w:val="0026050D"/>
    <w:rsid w:val="00297DB9"/>
    <w:rsid w:val="002D17CA"/>
    <w:rsid w:val="002F28C7"/>
    <w:rsid w:val="00310577"/>
    <w:rsid w:val="003262EE"/>
    <w:rsid w:val="00355497"/>
    <w:rsid w:val="0036153B"/>
    <w:rsid w:val="003A1D1B"/>
    <w:rsid w:val="003A667E"/>
    <w:rsid w:val="003B0171"/>
    <w:rsid w:val="003C472A"/>
    <w:rsid w:val="003C5D55"/>
    <w:rsid w:val="003C6546"/>
    <w:rsid w:val="003D53C9"/>
    <w:rsid w:val="00412E0F"/>
    <w:rsid w:val="004308A2"/>
    <w:rsid w:val="00496F8C"/>
    <w:rsid w:val="004A65EE"/>
    <w:rsid w:val="004C41FD"/>
    <w:rsid w:val="004D1332"/>
    <w:rsid w:val="004E500D"/>
    <w:rsid w:val="004F5969"/>
    <w:rsid w:val="005118CF"/>
    <w:rsid w:val="00564FE2"/>
    <w:rsid w:val="00565293"/>
    <w:rsid w:val="0058529B"/>
    <w:rsid w:val="00595705"/>
    <w:rsid w:val="005A5431"/>
    <w:rsid w:val="005B4FEB"/>
    <w:rsid w:val="0061259F"/>
    <w:rsid w:val="00652CA9"/>
    <w:rsid w:val="00666CDF"/>
    <w:rsid w:val="006B3EAD"/>
    <w:rsid w:val="006D6469"/>
    <w:rsid w:val="007139F4"/>
    <w:rsid w:val="007153AB"/>
    <w:rsid w:val="00775C63"/>
    <w:rsid w:val="00793E9B"/>
    <w:rsid w:val="00796506"/>
    <w:rsid w:val="007B7C3B"/>
    <w:rsid w:val="007E148E"/>
    <w:rsid w:val="007F2829"/>
    <w:rsid w:val="007F4BB2"/>
    <w:rsid w:val="008076B3"/>
    <w:rsid w:val="00822310"/>
    <w:rsid w:val="0085581B"/>
    <w:rsid w:val="00856093"/>
    <w:rsid w:val="008630D4"/>
    <w:rsid w:val="008A5224"/>
    <w:rsid w:val="008D6938"/>
    <w:rsid w:val="008E4F1E"/>
    <w:rsid w:val="008F0B28"/>
    <w:rsid w:val="008F5911"/>
    <w:rsid w:val="00964B9E"/>
    <w:rsid w:val="009A04E9"/>
    <w:rsid w:val="009B47AF"/>
    <w:rsid w:val="009D48B6"/>
    <w:rsid w:val="00A04B32"/>
    <w:rsid w:val="00A6529D"/>
    <w:rsid w:val="00A72A5E"/>
    <w:rsid w:val="00A755AA"/>
    <w:rsid w:val="00A77482"/>
    <w:rsid w:val="00A82042"/>
    <w:rsid w:val="00A91D70"/>
    <w:rsid w:val="00AB5735"/>
    <w:rsid w:val="00AC5B4A"/>
    <w:rsid w:val="00AE4954"/>
    <w:rsid w:val="00B11570"/>
    <w:rsid w:val="00B3145A"/>
    <w:rsid w:val="00B41629"/>
    <w:rsid w:val="00B661F9"/>
    <w:rsid w:val="00B84DC1"/>
    <w:rsid w:val="00B86203"/>
    <w:rsid w:val="00BA7A39"/>
    <w:rsid w:val="00BB05AA"/>
    <w:rsid w:val="00BC2EA7"/>
    <w:rsid w:val="00BC4809"/>
    <w:rsid w:val="00BD2A16"/>
    <w:rsid w:val="00BE52DC"/>
    <w:rsid w:val="00C058A2"/>
    <w:rsid w:val="00C12131"/>
    <w:rsid w:val="00C26496"/>
    <w:rsid w:val="00C3660E"/>
    <w:rsid w:val="00C70C38"/>
    <w:rsid w:val="00C72339"/>
    <w:rsid w:val="00C829EB"/>
    <w:rsid w:val="00C97AA6"/>
    <w:rsid w:val="00C97E0B"/>
    <w:rsid w:val="00CA0620"/>
    <w:rsid w:val="00CD18CF"/>
    <w:rsid w:val="00CD1D79"/>
    <w:rsid w:val="00CE407C"/>
    <w:rsid w:val="00CE66AD"/>
    <w:rsid w:val="00CF4B42"/>
    <w:rsid w:val="00CF7593"/>
    <w:rsid w:val="00D03AB5"/>
    <w:rsid w:val="00D13AC6"/>
    <w:rsid w:val="00D4211E"/>
    <w:rsid w:val="00D45C4B"/>
    <w:rsid w:val="00D63B41"/>
    <w:rsid w:val="00D6750B"/>
    <w:rsid w:val="00D757E8"/>
    <w:rsid w:val="00D8577F"/>
    <w:rsid w:val="00DA196C"/>
    <w:rsid w:val="00DA2284"/>
    <w:rsid w:val="00DB1891"/>
    <w:rsid w:val="00DB2DA9"/>
    <w:rsid w:val="00DC2E4C"/>
    <w:rsid w:val="00DE6C48"/>
    <w:rsid w:val="00E32792"/>
    <w:rsid w:val="00E66A6C"/>
    <w:rsid w:val="00E93718"/>
    <w:rsid w:val="00EA2607"/>
    <w:rsid w:val="00EA6551"/>
    <w:rsid w:val="00EF51B9"/>
    <w:rsid w:val="00F10124"/>
    <w:rsid w:val="00F21A8F"/>
    <w:rsid w:val="00F31A4A"/>
    <w:rsid w:val="00F339CB"/>
    <w:rsid w:val="00F73FF7"/>
    <w:rsid w:val="00FA5695"/>
    <w:rsid w:val="00FB2C11"/>
    <w:rsid w:val="00FC0C6C"/>
    <w:rsid w:val="00FE0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40AD8"/>
  <w15:docId w15:val="{50B0A89E-AAF7-4CC0-A513-DCB0C63D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9C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339CB"/>
    <w:pPr>
      <w:keepNext/>
      <w:widowControl w:val="0"/>
      <w:tabs>
        <w:tab w:val="left" w:pos="-720"/>
      </w:tabs>
      <w:ind w:left="465" w:hanging="465"/>
      <w:jc w:val="both"/>
      <w:outlineLvl w:val="0"/>
    </w:pPr>
    <w:rPr>
      <w:rFonts w:ascii="Arial" w:hAnsi="Arial"/>
      <w:b/>
      <w:sz w:val="24"/>
    </w:rPr>
  </w:style>
  <w:style w:type="paragraph" w:styleId="Heading2">
    <w:name w:val="heading 2"/>
    <w:basedOn w:val="Style1"/>
    <w:next w:val="Normal"/>
    <w:link w:val="Heading2Char"/>
    <w:qFormat/>
    <w:rsid w:val="007F2829"/>
    <w:pPr>
      <w:outlineLvl w:val="1"/>
    </w:pPr>
  </w:style>
  <w:style w:type="paragraph" w:styleId="Heading3">
    <w:name w:val="heading 3"/>
    <w:basedOn w:val="Normal"/>
    <w:next w:val="Normal"/>
    <w:link w:val="Heading3Char"/>
    <w:uiPriority w:val="9"/>
    <w:semiHidden/>
    <w:unhideWhenUsed/>
    <w:qFormat/>
    <w:rsid w:val="00095DD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39CB"/>
    <w:rPr>
      <w:rFonts w:ascii="Arial" w:eastAsia="Times New Roman" w:hAnsi="Arial" w:cs="Times New Roman"/>
      <w:b/>
      <w:sz w:val="24"/>
      <w:szCs w:val="20"/>
    </w:rPr>
  </w:style>
  <w:style w:type="character" w:customStyle="1" w:styleId="Heading2Char">
    <w:name w:val="Heading 2 Char"/>
    <w:basedOn w:val="DefaultParagraphFont"/>
    <w:link w:val="Heading2"/>
    <w:rsid w:val="007F2829"/>
    <w:rPr>
      <w:rFonts w:ascii="Arial" w:eastAsia="Times New Roman" w:hAnsi="Arial" w:cs="Arial"/>
      <w:b/>
      <w:sz w:val="24"/>
      <w:szCs w:val="24"/>
    </w:rPr>
  </w:style>
  <w:style w:type="paragraph" w:styleId="Header">
    <w:name w:val="header"/>
    <w:basedOn w:val="Normal"/>
    <w:link w:val="HeaderChar"/>
    <w:rsid w:val="00F339CB"/>
    <w:pPr>
      <w:tabs>
        <w:tab w:val="center" w:pos="4320"/>
        <w:tab w:val="right" w:pos="8640"/>
      </w:tabs>
    </w:pPr>
  </w:style>
  <w:style w:type="character" w:customStyle="1" w:styleId="HeaderChar">
    <w:name w:val="Header Char"/>
    <w:basedOn w:val="DefaultParagraphFont"/>
    <w:link w:val="Header"/>
    <w:rsid w:val="00F339CB"/>
    <w:rPr>
      <w:rFonts w:ascii="Times New Roman" w:eastAsia="Times New Roman" w:hAnsi="Times New Roman" w:cs="Times New Roman"/>
      <w:sz w:val="20"/>
      <w:szCs w:val="20"/>
    </w:rPr>
  </w:style>
  <w:style w:type="paragraph" w:styleId="BodyTextIndent">
    <w:name w:val="Body Text Indent"/>
    <w:basedOn w:val="Normal"/>
    <w:link w:val="BodyTextIndentChar"/>
    <w:rsid w:val="00F339CB"/>
    <w:pPr>
      <w:widowControl w:val="0"/>
      <w:tabs>
        <w:tab w:val="left" w:pos="-720"/>
      </w:tabs>
      <w:ind w:left="720"/>
      <w:jc w:val="both"/>
    </w:pPr>
    <w:rPr>
      <w:rFonts w:ascii="Arial" w:hAnsi="Arial"/>
      <w:sz w:val="24"/>
    </w:rPr>
  </w:style>
  <w:style w:type="character" w:customStyle="1" w:styleId="BodyTextIndentChar">
    <w:name w:val="Body Text Indent Char"/>
    <w:basedOn w:val="DefaultParagraphFont"/>
    <w:link w:val="BodyTextIndent"/>
    <w:rsid w:val="00F339CB"/>
    <w:rPr>
      <w:rFonts w:ascii="Arial" w:eastAsia="Times New Roman" w:hAnsi="Arial" w:cs="Times New Roman"/>
      <w:sz w:val="24"/>
      <w:szCs w:val="20"/>
    </w:rPr>
  </w:style>
  <w:style w:type="character" w:styleId="PageNumber">
    <w:name w:val="page number"/>
    <w:basedOn w:val="DefaultParagraphFont"/>
    <w:rsid w:val="00F339CB"/>
  </w:style>
  <w:style w:type="paragraph" w:styleId="ListParagraph">
    <w:name w:val="List Paragraph"/>
    <w:basedOn w:val="Normal"/>
    <w:uiPriority w:val="34"/>
    <w:qFormat/>
    <w:rsid w:val="00F339CB"/>
    <w:pPr>
      <w:overflowPunct/>
      <w:autoSpaceDE/>
      <w:autoSpaceDN/>
      <w:adjustRightInd/>
      <w:ind w:left="720"/>
      <w:textAlignment w:val="auto"/>
    </w:pPr>
  </w:style>
  <w:style w:type="paragraph" w:styleId="Footer">
    <w:name w:val="footer"/>
    <w:basedOn w:val="Normal"/>
    <w:link w:val="FooterChar"/>
    <w:uiPriority w:val="99"/>
    <w:unhideWhenUsed/>
    <w:rsid w:val="00F339CB"/>
    <w:pPr>
      <w:tabs>
        <w:tab w:val="center" w:pos="4680"/>
        <w:tab w:val="right" w:pos="9360"/>
      </w:tabs>
    </w:pPr>
  </w:style>
  <w:style w:type="character" w:customStyle="1" w:styleId="FooterChar">
    <w:name w:val="Footer Char"/>
    <w:basedOn w:val="DefaultParagraphFont"/>
    <w:link w:val="Footer"/>
    <w:uiPriority w:val="99"/>
    <w:rsid w:val="00F339C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D6469"/>
    <w:rPr>
      <w:sz w:val="16"/>
      <w:szCs w:val="16"/>
    </w:rPr>
  </w:style>
  <w:style w:type="paragraph" w:styleId="CommentText">
    <w:name w:val="annotation text"/>
    <w:basedOn w:val="Normal"/>
    <w:link w:val="CommentTextChar"/>
    <w:uiPriority w:val="99"/>
    <w:semiHidden/>
    <w:unhideWhenUsed/>
    <w:rsid w:val="006D6469"/>
  </w:style>
  <w:style w:type="character" w:customStyle="1" w:styleId="CommentTextChar">
    <w:name w:val="Comment Text Char"/>
    <w:basedOn w:val="DefaultParagraphFont"/>
    <w:link w:val="CommentText"/>
    <w:uiPriority w:val="99"/>
    <w:semiHidden/>
    <w:rsid w:val="006D64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6469"/>
    <w:rPr>
      <w:b/>
      <w:bCs/>
    </w:rPr>
  </w:style>
  <w:style w:type="character" w:customStyle="1" w:styleId="CommentSubjectChar">
    <w:name w:val="Comment Subject Char"/>
    <w:basedOn w:val="CommentTextChar"/>
    <w:link w:val="CommentSubject"/>
    <w:uiPriority w:val="99"/>
    <w:semiHidden/>
    <w:rsid w:val="006D64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D6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469"/>
    <w:rPr>
      <w:rFonts w:ascii="Segoe UI" w:eastAsia="Times New Roman" w:hAnsi="Segoe UI" w:cs="Segoe UI"/>
      <w:sz w:val="18"/>
      <w:szCs w:val="18"/>
    </w:rPr>
  </w:style>
  <w:style w:type="table" w:styleId="TableGrid">
    <w:name w:val="Table Grid"/>
    <w:basedOn w:val="TableNormal"/>
    <w:uiPriority w:val="59"/>
    <w:rsid w:val="003B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3AB5"/>
    <w:rPr>
      <w:color w:val="0000FF" w:themeColor="hyperlink"/>
      <w:u w:val="single"/>
    </w:rPr>
  </w:style>
  <w:style w:type="character" w:customStyle="1" w:styleId="Heading3Char">
    <w:name w:val="Heading 3 Char"/>
    <w:basedOn w:val="DefaultParagraphFont"/>
    <w:link w:val="Heading3"/>
    <w:uiPriority w:val="9"/>
    <w:semiHidden/>
    <w:rsid w:val="00095DD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95DD6"/>
    <w:rPr>
      <w:b/>
      <w:bCs/>
    </w:rPr>
  </w:style>
  <w:style w:type="paragraph" w:styleId="NormalWeb">
    <w:name w:val="Normal (Web)"/>
    <w:basedOn w:val="Normal"/>
    <w:uiPriority w:val="99"/>
    <w:semiHidden/>
    <w:unhideWhenUsed/>
    <w:rsid w:val="00095DD6"/>
    <w:pPr>
      <w:overflowPunct/>
      <w:autoSpaceDE/>
      <w:autoSpaceDN/>
      <w:adjustRightInd/>
      <w:spacing w:before="100" w:beforeAutospacing="1" w:after="100" w:afterAutospacing="1"/>
      <w:textAlignment w:val="auto"/>
    </w:pPr>
    <w:rPr>
      <w:sz w:val="24"/>
      <w:szCs w:val="24"/>
    </w:rPr>
  </w:style>
  <w:style w:type="character" w:styleId="Emphasis">
    <w:name w:val="Emphasis"/>
    <w:basedOn w:val="DefaultParagraphFont"/>
    <w:uiPriority w:val="20"/>
    <w:qFormat/>
    <w:rsid w:val="00095DD6"/>
    <w:rPr>
      <w:i/>
      <w:iCs/>
    </w:rPr>
  </w:style>
  <w:style w:type="character" w:styleId="UnresolvedMention">
    <w:name w:val="Unresolved Mention"/>
    <w:basedOn w:val="DefaultParagraphFont"/>
    <w:uiPriority w:val="99"/>
    <w:semiHidden/>
    <w:unhideWhenUsed/>
    <w:rsid w:val="006B3EAD"/>
    <w:rPr>
      <w:color w:val="605E5C"/>
      <w:shd w:val="clear" w:color="auto" w:fill="E1DFDD"/>
    </w:rPr>
  </w:style>
  <w:style w:type="character" w:styleId="FollowedHyperlink">
    <w:name w:val="FollowedHyperlink"/>
    <w:basedOn w:val="DefaultParagraphFont"/>
    <w:uiPriority w:val="99"/>
    <w:semiHidden/>
    <w:unhideWhenUsed/>
    <w:rsid w:val="00565293"/>
    <w:rPr>
      <w:color w:val="800080" w:themeColor="followedHyperlink"/>
      <w:u w:val="single"/>
    </w:rPr>
  </w:style>
  <w:style w:type="paragraph" w:customStyle="1" w:styleId="Style1">
    <w:name w:val="Style1"/>
    <w:basedOn w:val="Heading1"/>
    <w:link w:val="Style1Char"/>
    <w:qFormat/>
    <w:rsid w:val="007F2829"/>
    <w:pPr>
      <w:numPr>
        <w:numId w:val="5"/>
      </w:numPr>
    </w:pPr>
    <w:rPr>
      <w:rFonts w:cs="Arial"/>
      <w:szCs w:val="24"/>
    </w:rPr>
  </w:style>
  <w:style w:type="character" w:customStyle="1" w:styleId="Style1Char">
    <w:name w:val="Style1 Char"/>
    <w:basedOn w:val="Heading1Char"/>
    <w:link w:val="Style1"/>
    <w:rsid w:val="007F2829"/>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27032">
      <w:bodyDiv w:val="1"/>
      <w:marLeft w:val="0"/>
      <w:marRight w:val="0"/>
      <w:marTop w:val="0"/>
      <w:marBottom w:val="0"/>
      <w:divBdr>
        <w:top w:val="none" w:sz="0" w:space="0" w:color="auto"/>
        <w:left w:val="none" w:sz="0" w:space="0" w:color="auto"/>
        <w:bottom w:val="none" w:sz="0" w:space="0" w:color="auto"/>
        <w:right w:val="none" w:sz="0" w:space="0" w:color="auto"/>
      </w:divBdr>
    </w:div>
    <w:div w:id="786512842">
      <w:bodyDiv w:val="1"/>
      <w:marLeft w:val="0"/>
      <w:marRight w:val="0"/>
      <w:marTop w:val="0"/>
      <w:marBottom w:val="0"/>
      <w:divBdr>
        <w:top w:val="none" w:sz="0" w:space="0" w:color="auto"/>
        <w:left w:val="none" w:sz="0" w:space="0" w:color="auto"/>
        <w:bottom w:val="none" w:sz="0" w:space="0" w:color="auto"/>
        <w:right w:val="none" w:sz="0" w:space="0" w:color="auto"/>
      </w:divBdr>
    </w:div>
    <w:div w:id="787166695">
      <w:bodyDiv w:val="1"/>
      <w:marLeft w:val="0"/>
      <w:marRight w:val="0"/>
      <w:marTop w:val="0"/>
      <w:marBottom w:val="0"/>
      <w:divBdr>
        <w:top w:val="none" w:sz="0" w:space="0" w:color="auto"/>
        <w:left w:val="none" w:sz="0" w:space="0" w:color="auto"/>
        <w:bottom w:val="none" w:sz="0" w:space="0" w:color="auto"/>
        <w:right w:val="none" w:sz="0" w:space="0" w:color="auto"/>
      </w:divBdr>
    </w:div>
    <w:div w:id="151646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ps.texas.gov/InternetForms/Forms/RSD-904.pdf" TargetMode="External"/><Relationship Id="rId18" Type="http://schemas.openxmlformats.org/officeDocument/2006/relationships/hyperlink" Target="https://reportcenter.highered.texas.gov/agency-publication/policies-and-procedures/department-of-public-safety-dps-and-texas-higher-education-coordinating-board-thecb-controlled-substance-memorandum-of-understanding-mou/"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dps.texas.gov/section/precursor-chemical-and-laboratory-apparatus/laws-and-regulations" TargetMode="External"/><Relationship Id="rId7" Type="http://schemas.openxmlformats.org/officeDocument/2006/relationships/footnotes" Target="footnotes.xml"/><Relationship Id="rId12" Type="http://schemas.openxmlformats.org/officeDocument/2006/relationships/hyperlink" Target="https://reportcenter.highered.texas.gov/agency-publication/policies-and-procedures/department-of-public-safety-dps-and-texas-higher-education-coordinating-board-thecb-controlled-substance-memorandum-of-understanding-mou/" TargetMode="External"/><Relationship Id="rId17" Type="http://schemas.openxmlformats.org/officeDocument/2006/relationships/hyperlink" Target="mailto:EHS@uhcl.ed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ps.texas.gov/InternetForms/Forms/RSD-905.pdf" TargetMode="External"/><Relationship Id="rId20" Type="http://schemas.openxmlformats.org/officeDocument/2006/relationships/hyperlink" Target="https://texreg.sos.state.tx.us/public/readtac$ext.ViewTAC?tac_view=5&amp;ti=37&amp;pt=1&amp;ch=13&amp;sch=B&amp;rl=Y"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xreg.sos.state.tx.us/public/readtac$ext.ViewTAC?tac_view=5&amp;ti=37&amp;pt=1&amp;ch=13&amp;sch=B&amp;rl=Y"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uhcl.edu/about/administrative-offices/environmental-health-safety/documents/l09-glass-handling&#172;and-disposal.pdf" TargetMode="External"/><Relationship Id="rId23" Type="http://schemas.openxmlformats.org/officeDocument/2006/relationships/hyperlink" Target="https://policy.utdallas.edu/utdpp1041/makepdf" TargetMode="External"/><Relationship Id="rId28" Type="http://schemas.openxmlformats.org/officeDocument/2006/relationships/theme" Target="theme/theme1.xml"/><Relationship Id="rId10" Type="http://schemas.openxmlformats.org/officeDocument/2006/relationships/hyperlink" Target="https://reportcenter.highered.texas.gov/agency-publication/policies-and-procedures/department-of-public-safety-dps-and-texas-higher-education-coordinating-board-thecb-controlled-substance-memorandum-of-understanding-mou/" TargetMode="External"/><Relationship Id="rId19" Type="http://schemas.openxmlformats.org/officeDocument/2006/relationships/hyperlink" Target="https://texreg.sos.state.tx.us/public/readtac$ext.ViewTAC?tac_view=4&amp;ti=37&amp;pt=1&amp;ch=13" TargetMode="External"/><Relationship Id="rId4" Type="http://schemas.openxmlformats.org/officeDocument/2006/relationships/styles" Target="styles.xml"/><Relationship Id="rId9" Type="http://schemas.openxmlformats.org/officeDocument/2006/relationships/hyperlink" Target="https://texreg.sos.state.tx.us/public/readtac$ext.ViewTAC?tac_view=5&amp;ti=37&amp;pt=1&amp;ch=13&amp;sch=B&amp;rl=Y" TargetMode="External"/><Relationship Id="rId14" Type="http://schemas.openxmlformats.org/officeDocument/2006/relationships/hyperlink" Target="https://www.dps.texas.gov/InternetForms/Forms/RSD-904.pdf" TargetMode="External"/><Relationship Id="rId22" Type="http://schemas.openxmlformats.org/officeDocument/2006/relationships/hyperlink" Target="https://www.dps.texas.gov/section/precursor-chemical-and-laboratory-apparatus/precursor-chemical-and-laboratory-apparatus" TargetMode="External"/><Relationship Id="rId27" Type="http://schemas.openxmlformats.org/officeDocument/2006/relationships/fontTable" Target="fontTable.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01"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181A7C-E997-49D1-9707-07754DF75302}">
  <we:reference id="a3b40b4f-8edf-490e-9df1-7e66f93912bf" version="1.1.0.0" store="EXCatalog" storeType="EXCatalog"/>
  <we:alternateReferences>
    <we:reference id="WA104380526"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5AE42A65477B4285418CB10080C8CF" ma:contentTypeVersion="12" ma:contentTypeDescription="Create a new document." ma:contentTypeScope="" ma:versionID="d32c71aec6200d8b5ec6170e4169b4a4">
  <xsd:schema xmlns:xsd="http://www.w3.org/2001/XMLSchema" xmlns:xs="http://www.w3.org/2001/XMLSchema" xmlns:p="http://schemas.microsoft.com/office/2006/metadata/properties" xmlns:ns2="12d9acbc-7d97-4371-9b36-d8d6ad9b8a5a" targetNamespace="http://schemas.microsoft.com/office/2006/metadata/properties" ma:root="true" ma:fieldsID="f9d25105583eb505999913355eba7803" ns2:_="">
    <xsd:import namespace="12d9acbc-7d97-4371-9b36-d8d6ad9b8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9acbc-7d97-4371-9b36-d8d6ad9b8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22c90a-6969-42e9-ab91-a635e143dab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d9acbc-7d97-4371-9b36-d8d6ad9b8a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2948ED-5E5F-4CA1-9BA7-A1E81AA911AB}">
  <ds:schemaRefs>
    <ds:schemaRef ds:uri="http://schemas.microsoft.com/sharepoint/v3/contenttype/forms"/>
  </ds:schemaRefs>
</ds:datastoreItem>
</file>

<file path=customXml/itemProps2.xml><?xml version="1.0" encoding="utf-8"?>
<ds:datastoreItem xmlns:ds="http://schemas.openxmlformats.org/officeDocument/2006/customXml" ds:itemID="{8495F40B-61CD-42CB-902C-B46C4FCAA7FD}">
  <ds:schemaRefs>
    <ds:schemaRef ds:uri="http://schemas.openxmlformats.org/officeDocument/2006/bibliography"/>
  </ds:schemaRefs>
</ds:datastoreItem>
</file>

<file path=customXml/itemProps3.xml><?xml version="1.0" encoding="utf-8"?>
<ds:datastoreItem xmlns:ds="http://schemas.openxmlformats.org/officeDocument/2006/customXml" ds:itemID="{48792000-1D61-428C-905D-4FF2E69D0225}"/>
</file>

<file path=customXml/itemProps4.xml><?xml version="1.0" encoding="utf-8"?>
<ds:datastoreItem xmlns:ds="http://schemas.openxmlformats.org/officeDocument/2006/customXml" ds:itemID="{724FDD74-3941-4409-BA07-A3D440C94689}"/>
</file>

<file path=docProps/app.xml><?xml version="1.0" encoding="utf-8"?>
<Properties xmlns="http://schemas.openxmlformats.org/officeDocument/2006/extended-properties" xmlns:vt="http://schemas.openxmlformats.org/officeDocument/2006/docPropsVTypes">
  <Template>Normal.dotm</Template>
  <TotalTime>2</TotalTime>
  <Pages>5</Pages>
  <Words>1551</Words>
  <Characters>10069</Characters>
  <Application>Microsoft Office Word</Application>
  <DocSecurity>0</DocSecurity>
  <Lines>372</Lines>
  <Paragraphs>242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reidkel</dc:creator>
  <cp:lastModifiedBy>Coen, Lisa Joy</cp:lastModifiedBy>
  <cp:revision>2</cp:revision>
  <dcterms:created xsi:type="dcterms:W3CDTF">2026-04-13T16:28:00Z</dcterms:created>
  <dcterms:modified xsi:type="dcterms:W3CDTF">2026-04-13T16:28:00Z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0x010100DB5AE42A65477B4285418CB10080C8CF</vt:lpwstr>
  </property>
  <property fmtid="{D5CDD505-2E9C-101B-9397-08002B2CF9AE}" pid="3" name="Order">
    <vt:r8>1066200</vt:r8>
  </property>
</Properties>
</file>